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DE" w:rsidRPr="009C0781" w:rsidRDefault="00624FDE" w:rsidP="00624FDE">
      <w:pPr>
        <w:tabs>
          <w:tab w:val="left" w:pos="5844"/>
        </w:tabs>
        <w:spacing w:before="100" w:beforeAutospacing="1" w:after="100" w:afterAutospacing="1" w:line="360" w:lineRule="auto"/>
        <w:jc w:val="both"/>
        <w:rPr>
          <w:rFonts w:ascii="Palatino Linotype" w:hAnsi="Palatino Linotype" w:cs="Arial"/>
        </w:rPr>
      </w:pPr>
      <w:r w:rsidRPr="009C0781">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dieciséis de enero de dos mil diecinueve.</w:t>
      </w:r>
    </w:p>
    <w:p w:rsidR="00624FDE" w:rsidRPr="009C0781" w:rsidRDefault="00624FDE" w:rsidP="00624FDE">
      <w:pPr>
        <w:spacing w:before="100" w:beforeAutospacing="1" w:after="100" w:afterAutospacing="1" w:line="360" w:lineRule="auto"/>
        <w:jc w:val="both"/>
        <w:rPr>
          <w:rFonts w:ascii="Palatino Linotype" w:hAnsi="Palatino Linotype" w:cs="Arial"/>
        </w:rPr>
      </w:pPr>
      <w:r w:rsidRPr="009C0781">
        <w:rPr>
          <w:rFonts w:ascii="Palatino Linotype" w:hAnsi="Palatino Linotype" w:cs="Arial"/>
        </w:rPr>
        <w:t xml:space="preserve">VISTOS los expedientes formados con motivo de los recursos de revisión acumulados </w:t>
      </w:r>
      <w:r w:rsidRPr="009C0781">
        <w:rPr>
          <w:rFonts w:ascii="Palatino Linotype" w:hAnsi="Palatino Linotype" w:cs="Arial"/>
          <w:b/>
        </w:rPr>
        <w:t>04177/</w:t>
      </w:r>
      <w:r w:rsidRPr="009C0781">
        <w:rPr>
          <w:rFonts w:ascii="Palatino Linotype" w:hAnsi="Palatino Linotype" w:cs="Arial"/>
          <w:b/>
          <w:bCs/>
        </w:rPr>
        <w:t xml:space="preserve">INFOEM/IP/RR/2018 </w:t>
      </w:r>
      <w:r w:rsidRPr="009C0781">
        <w:rPr>
          <w:rFonts w:ascii="Palatino Linotype" w:hAnsi="Palatino Linotype" w:cs="Arial"/>
          <w:bCs/>
        </w:rPr>
        <w:t xml:space="preserve">y </w:t>
      </w:r>
      <w:r w:rsidRPr="009C0781">
        <w:rPr>
          <w:rFonts w:ascii="Palatino Linotype" w:hAnsi="Palatino Linotype" w:cs="Arial"/>
          <w:b/>
        </w:rPr>
        <w:t>04181/</w:t>
      </w:r>
      <w:r w:rsidRPr="009C0781">
        <w:rPr>
          <w:rFonts w:ascii="Palatino Linotype" w:hAnsi="Palatino Linotype" w:cs="Arial"/>
          <w:b/>
          <w:bCs/>
        </w:rPr>
        <w:t>INFOEM/IP/RR/2018</w:t>
      </w:r>
      <w:r w:rsidRPr="009C0781">
        <w:rPr>
          <w:rFonts w:ascii="Palatino Linotype" w:hAnsi="Palatino Linotype" w:cs="Arial"/>
        </w:rPr>
        <w:t xml:space="preserve">, promovidos por la </w:t>
      </w:r>
      <w:r w:rsidRPr="009C0781">
        <w:rPr>
          <w:rFonts w:ascii="Palatino Linotype" w:hAnsi="Palatino Linotype" w:cs="Arial"/>
          <w:b/>
        </w:rPr>
        <w:t xml:space="preserve">C. </w:t>
      </w:r>
      <w:r w:rsidR="006429E5" w:rsidRPr="006429E5">
        <w:rPr>
          <w:rFonts w:ascii="Palatino Linotype" w:hAnsi="Palatino Linotype" w:cs="Arial"/>
          <w:b/>
          <w:bCs/>
        </w:rPr>
        <w:t>XXXXXX XXX XXXXX</w:t>
      </w:r>
      <w:r w:rsidRPr="009C0781">
        <w:rPr>
          <w:rFonts w:ascii="Palatino Linotype" w:hAnsi="Palatino Linotype" w:cs="Arial"/>
          <w:b/>
        </w:rPr>
        <w:t xml:space="preserve">, </w:t>
      </w:r>
      <w:r w:rsidRPr="009C0781">
        <w:rPr>
          <w:rFonts w:ascii="Palatino Linotype" w:hAnsi="Palatino Linotype" w:cs="Arial"/>
        </w:rPr>
        <w:t>en lo sucesivo</w:t>
      </w:r>
      <w:r w:rsidRPr="009C0781">
        <w:rPr>
          <w:rFonts w:ascii="Palatino Linotype" w:hAnsi="Palatino Linotype" w:cs="Arial"/>
          <w:b/>
        </w:rPr>
        <w:t xml:space="preserve"> LA RECURRENTE,</w:t>
      </w:r>
      <w:r w:rsidRPr="009C0781">
        <w:rPr>
          <w:rFonts w:ascii="Palatino Linotype" w:hAnsi="Palatino Linotype" w:cs="Arial"/>
        </w:rPr>
        <w:t xml:space="preserve"> en contra de las respuestas por parte del </w:t>
      </w:r>
      <w:r w:rsidRPr="009C0781">
        <w:rPr>
          <w:rFonts w:ascii="Palatino Linotype" w:hAnsi="Palatino Linotype" w:cs="Arial"/>
          <w:b/>
        </w:rPr>
        <w:t xml:space="preserve">Ayuntamiento de Jocotitlán, </w:t>
      </w:r>
      <w:r w:rsidRPr="009C0781">
        <w:rPr>
          <w:rFonts w:ascii="Palatino Linotype" w:hAnsi="Palatino Linotype" w:cs="Arial"/>
        </w:rPr>
        <w:t xml:space="preserve">en lo sucesivo </w:t>
      </w:r>
      <w:r w:rsidRPr="009C0781">
        <w:rPr>
          <w:rFonts w:ascii="Palatino Linotype" w:hAnsi="Palatino Linotype" w:cs="Arial"/>
          <w:b/>
        </w:rPr>
        <w:t xml:space="preserve">EL SUJETO OBLIGADO, </w:t>
      </w:r>
      <w:r w:rsidRPr="009C0781">
        <w:rPr>
          <w:rFonts w:ascii="Palatino Linotype" w:hAnsi="Palatino Linotype" w:cs="Arial"/>
        </w:rPr>
        <w:t xml:space="preserve">se procede a dictar la presente resolución con base en lo siguiente: </w:t>
      </w:r>
    </w:p>
    <w:p w:rsidR="00624FDE" w:rsidRPr="009C0781" w:rsidRDefault="00624FDE" w:rsidP="00624FDE">
      <w:pPr>
        <w:spacing w:before="100" w:beforeAutospacing="1" w:after="100" w:afterAutospacing="1" w:line="360" w:lineRule="auto"/>
        <w:jc w:val="center"/>
        <w:rPr>
          <w:rFonts w:ascii="Palatino Linotype" w:hAnsi="Palatino Linotype" w:cs="Arial"/>
          <w:b/>
          <w:bCs/>
          <w:spacing w:val="60"/>
          <w:sz w:val="28"/>
          <w:lang w:val="es-ES_tradnl"/>
        </w:rPr>
      </w:pPr>
      <w:r w:rsidRPr="009C0781">
        <w:rPr>
          <w:rFonts w:ascii="Palatino Linotype" w:hAnsi="Palatino Linotype" w:cs="Arial"/>
          <w:b/>
          <w:bCs/>
          <w:spacing w:val="60"/>
          <w:sz w:val="28"/>
          <w:lang w:val="es-ES_tradnl"/>
        </w:rPr>
        <w:t>RESULTANDO</w:t>
      </w:r>
    </w:p>
    <w:p w:rsidR="00624FDE" w:rsidRPr="009C0781" w:rsidRDefault="00624FDE" w:rsidP="00624FDE">
      <w:pPr>
        <w:pStyle w:val="Prrafodelista"/>
        <w:spacing w:before="100" w:beforeAutospacing="1" w:after="100" w:afterAutospacing="1" w:line="360" w:lineRule="auto"/>
        <w:ind w:left="0"/>
        <w:contextualSpacing w:val="0"/>
        <w:jc w:val="both"/>
        <w:rPr>
          <w:rFonts w:ascii="Palatino Linotype" w:hAnsi="Palatino Linotype"/>
        </w:rPr>
      </w:pPr>
      <w:r w:rsidRPr="009C0781">
        <w:rPr>
          <w:rFonts w:ascii="Palatino Linotype" w:hAnsi="Palatino Linotype" w:cs="Arial"/>
          <w:b/>
          <w:sz w:val="28"/>
          <w:szCs w:val="28"/>
        </w:rPr>
        <w:t xml:space="preserve">I. </w:t>
      </w:r>
      <w:r w:rsidRPr="009C0781">
        <w:rPr>
          <w:rFonts w:ascii="Palatino Linotype" w:hAnsi="Palatino Linotype"/>
        </w:rPr>
        <w:t xml:space="preserve">En fecha once de septiembre de dos mil dieciocho, </w:t>
      </w:r>
      <w:r w:rsidRPr="009C0781">
        <w:rPr>
          <w:rFonts w:ascii="Palatino Linotype" w:hAnsi="Palatino Linotype"/>
          <w:b/>
        </w:rPr>
        <w:t>LA RECURRENTE</w:t>
      </w:r>
      <w:r w:rsidRPr="009C0781">
        <w:rPr>
          <w:rFonts w:ascii="Palatino Linotype" w:hAnsi="Palatino Linotype"/>
        </w:rPr>
        <w:t xml:space="preserve"> presentó a través del Sistema de </w:t>
      </w:r>
      <w:r w:rsidRPr="009C0781">
        <w:rPr>
          <w:rFonts w:ascii="Palatino Linotype" w:hAnsi="Palatino Linotype" w:cs="Arial"/>
        </w:rPr>
        <w:t>Acceso</w:t>
      </w:r>
      <w:r w:rsidRPr="009C0781">
        <w:rPr>
          <w:rFonts w:ascii="Palatino Linotype" w:hAnsi="Palatino Linotype"/>
        </w:rPr>
        <w:t xml:space="preserve"> a la Información Mexiquense, en lo subsecuente </w:t>
      </w:r>
      <w:r w:rsidRPr="009C0781">
        <w:rPr>
          <w:rFonts w:ascii="Palatino Linotype" w:hAnsi="Palatino Linotype"/>
          <w:b/>
        </w:rPr>
        <w:t>EL SAIMEX</w:t>
      </w:r>
      <w:r w:rsidRPr="009C0781">
        <w:rPr>
          <w:rFonts w:ascii="Palatino Linotype" w:hAnsi="Palatino Linotype"/>
        </w:rPr>
        <w:t xml:space="preserve">, ante </w:t>
      </w:r>
      <w:r w:rsidRPr="009C0781">
        <w:rPr>
          <w:rFonts w:ascii="Palatino Linotype" w:hAnsi="Palatino Linotype"/>
          <w:b/>
        </w:rPr>
        <w:t>EL SUJETO OBLIGADO</w:t>
      </w:r>
      <w:r w:rsidRPr="009C0781">
        <w:rPr>
          <w:rFonts w:ascii="Palatino Linotype" w:hAnsi="Palatino Linotype"/>
        </w:rPr>
        <w:t xml:space="preserve">, las solicitudes de acceso a información pública, a las que se les asignaron los números de expediente </w:t>
      </w:r>
      <w:r w:rsidRPr="009C0781">
        <w:rPr>
          <w:rFonts w:ascii="Palatino Linotype" w:hAnsi="Palatino Linotype"/>
          <w:b/>
          <w:bCs/>
        </w:rPr>
        <w:t xml:space="preserve">00060/JOCOTIT/IP/2018 </w:t>
      </w:r>
      <w:r w:rsidRPr="009C0781">
        <w:rPr>
          <w:rFonts w:ascii="Palatino Linotype" w:hAnsi="Palatino Linotype"/>
          <w:bCs/>
        </w:rPr>
        <w:t>y</w:t>
      </w:r>
      <w:r w:rsidRPr="009C0781">
        <w:rPr>
          <w:rFonts w:ascii="Palatino Linotype" w:hAnsi="Palatino Linotype"/>
          <w:b/>
          <w:bCs/>
        </w:rPr>
        <w:t xml:space="preserve"> 00087/JOCOTIT/IP/2018</w:t>
      </w:r>
      <w:r w:rsidRPr="009C0781">
        <w:rPr>
          <w:rFonts w:ascii="Palatino Linotype" w:hAnsi="Palatino Linotype"/>
        </w:rPr>
        <w:t>, mediante las cuales solicitó:</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b/>
          <w:bCs/>
        </w:rPr>
        <w:t>00060/JOCOTIT/IP/2018</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“SOLICITO LOS ARCHIVOS QUE CONTIENEN LA DISPERCION DE NOMINA DE LOS MESES DE OCTUBRE, NOVIEMBRE Y DICIEMBRE 2017. QUE FUERON REMITIDOS POR EL AYUNTAMIENTO DE JOCOTITLAN AL ÓRGANO SUPERIOR DE FISCALIZACIÓN DEL ESTADO DE MÉXICO.” (Sic)</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b/>
          <w:bCs/>
        </w:rPr>
        <w:t>00087/JOCOTIT/IP/2018</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 xml:space="preserve">“SOLICITO LOS ARCHIVOS QUE CONTIENEN LA DISPERCION DE NOMINA DE LOS MESES DE ENERO, FEBRERO, MARZO, ABRIL, MAYO, JUNIO Y JULIO DE 2018. QUE FUERON REMITIDOS POR EL </w:t>
      </w:r>
      <w:r w:rsidRPr="009C0781">
        <w:rPr>
          <w:rFonts w:ascii="Palatino Linotype" w:hAnsi="Palatino Linotype" w:cs="Arial"/>
          <w:i/>
          <w:sz w:val="22"/>
          <w:szCs w:val="22"/>
          <w:lang w:eastAsia="es-MX"/>
        </w:rPr>
        <w:lastRenderedPageBreak/>
        <w:t>AYUNTAMIENTO DE JOCOTITLA</w:t>
      </w:r>
      <w:bookmarkStart w:id="0" w:name="_GoBack"/>
      <w:bookmarkEnd w:id="0"/>
      <w:r w:rsidRPr="009C0781">
        <w:rPr>
          <w:rFonts w:ascii="Palatino Linotype" w:hAnsi="Palatino Linotype" w:cs="Arial"/>
          <w:i/>
          <w:sz w:val="22"/>
          <w:szCs w:val="22"/>
          <w:lang w:eastAsia="es-MX"/>
        </w:rPr>
        <w:t>N AL ÓRGANO SUPERIOR DE FISCALIZACIÓN DEL ESTADO DE MÉXICO.” (Sic)</w:t>
      </w:r>
    </w:p>
    <w:p w:rsidR="00624FDE" w:rsidRPr="009C0781" w:rsidRDefault="00624FDE" w:rsidP="00624FDE">
      <w:pPr>
        <w:spacing w:before="100" w:beforeAutospacing="1" w:after="100" w:afterAutospacing="1" w:line="360" w:lineRule="auto"/>
        <w:jc w:val="both"/>
        <w:rPr>
          <w:rFonts w:ascii="Palatino Linotype" w:hAnsi="Palatino Linotype" w:cs="Arial"/>
          <w:lang w:val="es-MX"/>
        </w:rPr>
      </w:pPr>
      <w:r w:rsidRPr="009C0781">
        <w:rPr>
          <w:rFonts w:ascii="Palatino Linotype" w:hAnsi="Palatino Linotype" w:cs="Arial"/>
          <w:b/>
        </w:rPr>
        <w:t>MODALIDAD DE ENTREGA:</w:t>
      </w:r>
      <w:r w:rsidRPr="009C0781">
        <w:rPr>
          <w:rFonts w:ascii="Palatino Linotype" w:hAnsi="Palatino Linotype" w:cs="Arial"/>
        </w:rPr>
        <w:t xml:space="preserve"> </w:t>
      </w:r>
      <w:r w:rsidRPr="009C0781">
        <w:rPr>
          <w:rFonts w:ascii="Palatino Linotype" w:hAnsi="Palatino Linotype" w:cs="Arial"/>
          <w:lang w:val="es-MX"/>
        </w:rPr>
        <w:t xml:space="preserve">Vía </w:t>
      </w:r>
      <w:r w:rsidRPr="009C0781">
        <w:rPr>
          <w:rFonts w:ascii="Palatino Linotype" w:hAnsi="Palatino Linotype" w:cs="Arial"/>
          <w:b/>
          <w:lang w:val="es-MX"/>
        </w:rPr>
        <w:t>SAIMEX</w:t>
      </w:r>
      <w:r w:rsidRPr="009C0781">
        <w:rPr>
          <w:rFonts w:ascii="Palatino Linotype" w:hAnsi="Palatino Linotype" w:cs="Arial"/>
          <w:lang w:val="es-MX"/>
        </w:rPr>
        <w:t>.</w:t>
      </w:r>
    </w:p>
    <w:p w:rsidR="00624FDE" w:rsidRPr="009C0781" w:rsidRDefault="00624FDE" w:rsidP="00624FDE">
      <w:pPr>
        <w:pStyle w:val="Prrafodelista"/>
        <w:spacing w:line="360" w:lineRule="auto"/>
        <w:ind w:left="0"/>
        <w:jc w:val="both"/>
        <w:rPr>
          <w:rFonts w:ascii="Palatino Linotype" w:hAnsi="Palatino Linotype"/>
        </w:rPr>
      </w:pPr>
      <w:r w:rsidRPr="009C0781">
        <w:rPr>
          <w:rFonts w:ascii="Palatino Linotype" w:hAnsi="Palatino Linotype"/>
          <w:b/>
          <w:sz w:val="28"/>
          <w:szCs w:val="28"/>
          <w:lang w:val="es-MX"/>
        </w:rPr>
        <w:t>II.</w:t>
      </w:r>
      <w:r w:rsidRPr="009C0781">
        <w:rPr>
          <w:rFonts w:ascii="Palatino Linotype" w:hAnsi="Palatino Linotype"/>
          <w:sz w:val="28"/>
          <w:szCs w:val="28"/>
          <w:lang w:val="es-MX"/>
        </w:rPr>
        <w:t xml:space="preserve"> </w:t>
      </w:r>
      <w:r w:rsidRPr="009C0781">
        <w:rPr>
          <w:rFonts w:ascii="Palatino Linotype" w:hAnsi="Palatino Linotype"/>
        </w:rPr>
        <w:t>Con base en el detalle de seguimiento del</w:t>
      </w:r>
      <w:r w:rsidRPr="009C0781">
        <w:rPr>
          <w:rFonts w:ascii="Palatino Linotype" w:hAnsi="Palatino Linotype"/>
          <w:b/>
        </w:rPr>
        <w:t xml:space="preserve"> SAIMEX</w:t>
      </w:r>
      <w:r w:rsidRPr="009C0781">
        <w:rPr>
          <w:rFonts w:ascii="Palatino Linotype" w:hAnsi="Palatino Linotype"/>
        </w:rPr>
        <w:t>, se advierte que en fecha catorce de septiembre de dos mil dieciocho, la Unidad de Transparencia del</w:t>
      </w:r>
      <w:r w:rsidRPr="009C0781">
        <w:rPr>
          <w:rFonts w:ascii="Palatino Linotype" w:hAnsi="Palatino Linotype"/>
          <w:b/>
        </w:rPr>
        <w:t xml:space="preserve"> SUJETO OBLIGADO</w:t>
      </w:r>
      <w:r w:rsidRPr="009C0781">
        <w:rPr>
          <w:rFonts w:ascii="Palatino Linotype" w:hAnsi="Palatino Linotype"/>
        </w:rPr>
        <w:t xml:space="preserve"> turnó mediante requerimientos, el contenido de las solicitudes de información a la Servidora Pública Habilitada que consideró competente, a efecto de que realizara la búsqueda y localización de la información, mismos que fueron atendidos tal como se aprecia a continuación:</w:t>
      </w:r>
    </w:p>
    <w:p w:rsidR="00624FDE" w:rsidRPr="009C0781" w:rsidRDefault="00624FDE" w:rsidP="00624FDE">
      <w:pPr>
        <w:pStyle w:val="Prrafodelista"/>
        <w:spacing w:line="360" w:lineRule="auto"/>
        <w:ind w:left="0"/>
        <w:jc w:val="center"/>
        <w:rPr>
          <w:rFonts w:ascii="Palatino Linotype" w:hAnsi="Palatino Linotype"/>
        </w:rPr>
      </w:pPr>
      <w:r w:rsidRPr="009C0781">
        <w:rPr>
          <w:noProof/>
          <w:lang w:val="es-MX" w:eastAsia="es-MX"/>
        </w:rPr>
        <w:drawing>
          <wp:inline distT="0" distB="0" distL="0" distR="0" wp14:anchorId="77153018" wp14:editId="02E309AD">
            <wp:extent cx="5082945" cy="5334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5" t="39745" r="8285" b="47112"/>
                    <a:stretch/>
                  </pic:blipFill>
                  <pic:spPr bwMode="auto">
                    <a:xfrm>
                      <a:off x="0" y="0"/>
                      <a:ext cx="5255316" cy="551488"/>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pStyle w:val="Prrafodelista"/>
        <w:spacing w:line="360" w:lineRule="auto"/>
        <w:ind w:left="0"/>
        <w:jc w:val="center"/>
        <w:rPr>
          <w:rFonts w:ascii="Palatino Linotype" w:hAnsi="Palatino Linotype"/>
        </w:rPr>
      </w:pPr>
      <w:r w:rsidRPr="009C0781">
        <w:rPr>
          <w:noProof/>
          <w:lang w:val="es-MX" w:eastAsia="es-MX"/>
        </w:rPr>
        <w:drawing>
          <wp:inline distT="0" distB="0" distL="0" distR="0" wp14:anchorId="5AF6D630" wp14:editId="4A83CCF3">
            <wp:extent cx="5038260" cy="552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17" t="40231" r="9381" b="47600"/>
                    <a:stretch/>
                  </pic:blipFill>
                  <pic:spPr bwMode="auto">
                    <a:xfrm>
                      <a:off x="0" y="0"/>
                      <a:ext cx="5249403" cy="575602"/>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spacing w:before="100" w:beforeAutospacing="1" w:after="100" w:afterAutospacing="1" w:line="360" w:lineRule="auto"/>
        <w:jc w:val="both"/>
        <w:rPr>
          <w:rFonts w:ascii="Palatino Linotype" w:hAnsi="Palatino Linotype"/>
        </w:rPr>
      </w:pPr>
      <w:r w:rsidRPr="009C0781">
        <w:rPr>
          <w:rFonts w:ascii="Palatino Linotype" w:hAnsi="Palatino Linotype"/>
          <w:b/>
          <w:sz w:val="28"/>
          <w:szCs w:val="28"/>
        </w:rPr>
        <w:t>III.</w:t>
      </w:r>
      <w:r w:rsidRPr="009C0781">
        <w:rPr>
          <w:rFonts w:ascii="Palatino Linotype" w:hAnsi="Palatino Linotype"/>
        </w:rPr>
        <w:t xml:space="preserve"> De las constancias que obran en </w:t>
      </w:r>
      <w:r w:rsidRPr="009C0781">
        <w:rPr>
          <w:rFonts w:ascii="Palatino Linotype" w:hAnsi="Palatino Linotype"/>
          <w:b/>
        </w:rPr>
        <w:t>EL SAIMEX,</w:t>
      </w:r>
      <w:r w:rsidRPr="009C0781">
        <w:rPr>
          <w:rFonts w:ascii="Palatino Linotype" w:hAnsi="Palatino Linotype"/>
        </w:rPr>
        <w:t xml:space="preserve"> se advierte que en fecha dos de octubre de dos mil </w:t>
      </w:r>
      <w:r w:rsidRPr="009C0781">
        <w:rPr>
          <w:rFonts w:ascii="Palatino Linotype" w:hAnsi="Palatino Linotype" w:cs="Arial"/>
        </w:rPr>
        <w:t>dieciocho</w:t>
      </w:r>
      <w:r w:rsidRPr="009C0781">
        <w:rPr>
          <w:rFonts w:ascii="Palatino Linotype" w:hAnsi="Palatino Linotype"/>
        </w:rPr>
        <w:t xml:space="preserve">, </w:t>
      </w:r>
      <w:r w:rsidRPr="009C0781">
        <w:rPr>
          <w:rFonts w:ascii="Palatino Linotype" w:hAnsi="Palatino Linotype"/>
          <w:b/>
        </w:rPr>
        <w:t xml:space="preserve">EL SUJETO OBLIGADO </w:t>
      </w:r>
      <w:r w:rsidRPr="009C0781">
        <w:rPr>
          <w:rFonts w:ascii="Palatino Linotype" w:hAnsi="Palatino Linotype"/>
        </w:rPr>
        <w:t xml:space="preserve">notificó una prórroga de siete días para dar respuesta a las solicitudes de información planteadas por </w:t>
      </w:r>
      <w:r w:rsidRPr="009C0781">
        <w:rPr>
          <w:rFonts w:ascii="Palatino Linotype" w:hAnsi="Palatino Linotype"/>
          <w:b/>
        </w:rPr>
        <w:t>LA RECURRENTE</w:t>
      </w:r>
      <w:r w:rsidRPr="009C0781">
        <w:rPr>
          <w:rFonts w:ascii="Palatino Linotype" w:hAnsi="Palatino Linotype"/>
        </w:rPr>
        <w:t>, en los siguientes términos:</w:t>
      </w:r>
    </w:p>
    <w:p w:rsidR="00624FDE" w:rsidRPr="009C0781" w:rsidRDefault="00624FDE" w:rsidP="00624FDE">
      <w:pPr>
        <w:spacing w:before="100" w:beforeAutospacing="1" w:after="100" w:afterAutospacing="1" w:line="360" w:lineRule="auto"/>
        <w:jc w:val="center"/>
        <w:rPr>
          <w:rFonts w:ascii="Palatino Linotype" w:hAnsi="Palatino Linotype"/>
        </w:rPr>
      </w:pPr>
      <w:r w:rsidRPr="009C0781">
        <w:rPr>
          <w:noProof/>
          <w:lang w:val="es-MX" w:eastAsia="es-MX"/>
        </w:rPr>
        <w:drawing>
          <wp:inline distT="0" distB="0" distL="0" distR="0" wp14:anchorId="3D5A6B22" wp14:editId="50CCBD8F">
            <wp:extent cx="3985496" cy="16891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34" t="7300" r="21061" b="50194"/>
                    <a:stretch/>
                  </pic:blipFill>
                  <pic:spPr bwMode="auto">
                    <a:xfrm>
                      <a:off x="0" y="0"/>
                      <a:ext cx="4048902" cy="1715972"/>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spacing w:line="360" w:lineRule="auto"/>
        <w:jc w:val="both"/>
        <w:rPr>
          <w:rFonts w:ascii="Palatino Linotype" w:hAnsi="Palatino Linotype"/>
        </w:rPr>
      </w:pPr>
      <w:r w:rsidRPr="009C0781">
        <w:rPr>
          <w:rFonts w:ascii="Palatino Linotype" w:hAnsi="Palatino Linotype"/>
        </w:rPr>
        <w:lastRenderedPageBreak/>
        <w:t xml:space="preserve">Precisando que a dichas prórrogas </w:t>
      </w:r>
      <w:r w:rsidRPr="009C0781">
        <w:rPr>
          <w:rFonts w:ascii="Palatino Linotype" w:hAnsi="Palatino Linotype"/>
          <w:b/>
        </w:rPr>
        <w:t xml:space="preserve">EL SUJETO OBLIGADO </w:t>
      </w:r>
      <w:r w:rsidRPr="009C0781">
        <w:rPr>
          <w:rFonts w:ascii="Palatino Linotype" w:hAnsi="Palatino Linotype"/>
        </w:rPr>
        <w:t xml:space="preserve">adjuntó el archivo electrónico denominado </w:t>
      </w:r>
      <w:r w:rsidRPr="009C0781">
        <w:rPr>
          <w:rFonts w:ascii="Palatino Linotype" w:hAnsi="Palatino Linotype"/>
          <w:b/>
        </w:rPr>
        <w:t>“</w:t>
      </w:r>
      <w:hyperlink r:id="rId10" w:tgtFrame="_blank" w:history="1">
        <w:r w:rsidRPr="009C0781">
          <w:rPr>
            <w:rFonts w:ascii="Palatino Linotype" w:hAnsi="Palatino Linotype"/>
            <w:b/>
          </w:rPr>
          <w:t>TRIGÉSIMA TERCERA SESIÓN EXTRAORDINARIA.pdf</w:t>
        </w:r>
      </w:hyperlink>
      <w:r w:rsidRPr="009C0781">
        <w:rPr>
          <w:rFonts w:ascii="Palatino Linotype" w:hAnsi="Palatino Linotype"/>
          <w:b/>
        </w:rPr>
        <w:t xml:space="preserve">” </w:t>
      </w:r>
      <w:r w:rsidRPr="009C0781">
        <w:rPr>
          <w:rFonts w:ascii="Palatino Linotype" w:hAnsi="Palatino Linotype"/>
        </w:rPr>
        <w:t xml:space="preserve">mismo que contiene el Acta del a Trigésima Tercera Sesión Extraordinaria del Comité de Transparencia, en la que se autorizó la ampliación del plazo para dar respuesta en las solicitudes de información con números </w:t>
      </w:r>
      <w:r w:rsidRPr="009C0781">
        <w:rPr>
          <w:rFonts w:ascii="Palatino Linotype" w:hAnsi="Palatino Linotype"/>
          <w:b/>
          <w:bCs/>
        </w:rPr>
        <w:t xml:space="preserve">00060/JOCOTIT/IP/2018 </w:t>
      </w:r>
      <w:r w:rsidRPr="009C0781">
        <w:rPr>
          <w:rFonts w:ascii="Palatino Linotype" w:hAnsi="Palatino Linotype"/>
          <w:bCs/>
        </w:rPr>
        <w:t>y</w:t>
      </w:r>
      <w:r w:rsidRPr="009C0781">
        <w:rPr>
          <w:rFonts w:ascii="Palatino Linotype" w:hAnsi="Palatino Linotype"/>
          <w:b/>
          <w:bCs/>
        </w:rPr>
        <w:t xml:space="preserve"> 00087/JOCOTIT/IP/2018</w:t>
      </w:r>
      <w:r w:rsidRPr="009C0781">
        <w:rPr>
          <w:rFonts w:ascii="Palatino Linotype" w:hAnsi="Palatino Linotype"/>
        </w:rPr>
        <w:t xml:space="preserve">, ello de conformidad con lo dispuesto en los artículos 163, párrafo segundo y 49, fracción II de la </w:t>
      </w:r>
      <w:r w:rsidRPr="009C0781">
        <w:rPr>
          <w:rFonts w:ascii="Palatino Linotype" w:hAnsi="Palatino Linotype" w:cs="Arial"/>
        </w:rPr>
        <w:t>Ley de Transparencia y Acceso a la Información Pública del Estado de México y Municipios.</w:t>
      </w:r>
    </w:p>
    <w:p w:rsidR="00624FDE" w:rsidRPr="009C0781" w:rsidRDefault="00624FDE" w:rsidP="00624FDE">
      <w:pPr>
        <w:spacing w:before="100" w:beforeAutospacing="1" w:after="100" w:afterAutospacing="1" w:line="360" w:lineRule="auto"/>
        <w:jc w:val="both"/>
        <w:rPr>
          <w:rFonts w:ascii="Palatino Linotype" w:hAnsi="Palatino Linotype"/>
        </w:rPr>
      </w:pPr>
      <w:r w:rsidRPr="009C0781">
        <w:rPr>
          <w:rFonts w:ascii="Palatino Linotype" w:hAnsi="Palatino Linotype"/>
          <w:b/>
          <w:sz w:val="28"/>
          <w:szCs w:val="28"/>
        </w:rPr>
        <w:t>IV.</w:t>
      </w:r>
      <w:r w:rsidRPr="009C0781">
        <w:rPr>
          <w:rFonts w:ascii="Palatino Linotype" w:hAnsi="Palatino Linotype"/>
        </w:rPr>
        <w:t xml:space="preserve"> De las constancias que obran en el expediente electrónico</w:t>
      </w:r>
      <w:r w:rsidRPr="009C0781">
        <w:rPr>
          <w:rFonts w:ascii="Palatino Linotype" w:hAnsi="Palatino Linotype"/>
          <w:b/>
        </w:rPr>
        <w:t>,</w:t>
      </w:r>
      <w:r w:rsidRPr="009C0781">
        <w:rPr>
          <w:rFonts w:ascii="Palatino Linotype" w:hAnsi="Palatino Linotype"/>
        </w:rPr>
        <w:t xml:space="preserve"> se advierte que </w:t>
      </w:r>
      <w:r w:rsidRPr="009C0781">
        <w:rPr>
          <w:rFonts w:ascii="Palatino Linotype" w:hAnsi="Palatino Linotype"/>
          <w:b/>
        </w:rPr>
        <w:t xml:space="preserve">EL SUJETO OBLIGADO </w:t>
      </w:r>
      <w:r w:rsidRPr="009C0781">
        <w:rPr>
          <w:rFonts w:ascii="Palatino Linotype" w:hAnsi="Palatino Linotype"/>
        </w:rPr>
        <w:t>en fecha once de octubre de dos mil dieciocho, dio respuesta a las solicitudes de información, en los términos siguientes:</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b/>
          <w:bCs/>
        </w:rPr>
        <w:t>00060/JOCOTIT/IP/2018</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“En atención a la información solicitada donde pide: LOS ARCHIVOS QUE CONTIENEN LA DISPERCION DE NOMINA DE LOS MESES DE OCTUBRE, NOVIEMBRE Y DICIEMBRE 2017. QUE FUERON REMITIDOS POR EL AYUNTAMIENTO DE JOCOTITLAN AL ÓRGANO SUPERIOR DE FISCALIZACIÓN DEL ESTADO DE MÉXICO, al respecto me permito adjuntar los archivos con nombres: OFICIO 00060, Acta Trigésima Cuarta Sesión Extraordinaria, en donde se clasifica la información como reservada la cual contiene</w:t>
      </w:r>
      <w:r w:rsidRPr="009C0781">
        <w:rPr>
          <w:rFonts w:ascii="Verdana" w:hAnsi="Verdana"/>
          <w:color w:val="000000"/>
          <w:sz w:val="18"/>
          <w:szCs w:val="18"/>
        </w:rPr>
        <w:t xml:space="preserve"> </w:t>
      </w:r>
      <w:r w:rsidRPr="009C0781">
        <w:rPr>
          <w:rFonts w:ascii="Palatino Linotype" w:hAnsi="Palatino Linotype" w:cs="Arial"/>
          <w:i/>
          <w:sz w:val="22"/>
          <w:szCs w:val="22"/>
          <w:lang w:eastAsia="es-MX"/>
        </w:rPr>
        <w:t>datos personales que deberán ser protegidos y reservar la información.” (Sic)</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b/>
          <w:bCs/>
        </w:rPr>
        <w:t>00087/JOCOTIT/IP/2018</w:t>
      </w:r>
    </w:p>
    <w:p w:rsidR="00624FDE" w:rsidRPr="009C0781" w:rsidRDefault="00624FDE" w:rsidP="00624FDE">
      <w:pPr>
        <w:pStyle w:val="Prrafodelista"/>
        <w:ind w:left="851" w:right="902"/>
        <w:contextualSpacing w:val="0"/>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 xml:space="preserve">“E atención a la información solicitada donde pide: LOS ARCHIVOS QUE CONTIENEN LA DISPERCION DE NOMINA DE LOS MESES DE ENERO, FEBRERO, MARZO, ABRIL, MAYO, JUNIO Y JULIO DE 2018. QUE FUERON REMITIDOS POR EL AYUNTAMIENTO DE JOCOTITLAN AL ÓRGANO SUPERIOR DE FISCALIZACIÓN DEL ESTADO DE MÉXICO. Al respecto me permito adjuntar los archivos con nombres: OFICIO 00087, Acta Trigésima Cuarta Sesión Extraordinaria, en donde se clasifica la información como </w:t>
      </w:r>
      <w:r w:rsidRPr="009C0781">
        <w:rPr>
          <w:rFonts w:ascii="Palatino Linotype" w:hAnsi="Palatino Linotype" w:cs="Arial"/>
          <w:i/>
          <w:sz w:val="22"/>
          <w:szCs w:val="22"/>
          <w:lang w:eastAsia="es-MX"/>
        </w:rPr>
        <w:lastRenderedPageBreak/>
        <w:t>confidencial por contener información privada y datos personales concernientes a una persona física o jurídica colectiva de la información.” (Sic)</w:t>
      </w:r>
    </w:p>
    <w:p w:rsidR="00624FDE" w:rsidRPr="009C0781" w:rsidRDefault="00FE56B3" w:rsidP="00624FDE">
      <w:pPr>
        <w:spacing w:before="100" w:beforeAutospacing="1" w:after="100" w:afterAutospacing="1" w:line="360" w:lineRule="auto"/>
        <w:jc w:val="both"/>
        <w:rPr>
          <w:rFonts w:ascii="Palatino Linotype" w:hAnsi="Palatino Linotype"/>
        </w:rPr>
      </w:pPr>
      <w:r w:rsidRPr="009C0781">
        <w:rPr>
          <w:rFonts w:ascii="Palatino Linotype" w:hAnsi="Palatino Linotype"/>
        </w:rPr>
        <w:t>Adjunto</w:t>
      </w:r>
      <w:r w:rsidR="00624FDE" w:rsidRPr="009C0781">
        <w:rPr>
          <w:rFonts w:ascii="Palatino Linotype" w:hAnsi="Palatino Linotype"/>
        </w:rPr>
        <w:t xml:space="preserve"> a sus respuestas se encuentran los archivos electrónicos denominados </w:t>
      </w:r>
      <w:r w:rsidR="00624FDE" w:rsidRPr="009C0781">
        <w:rPr>
          <w:rFonts w:ascii="Palatino Linotype" w:hAnsi="Palatino Linotype"/>
          <w:b/>
        </w:rPr>
        <w:t xml:space="preserve">OFICIO 00060.pdf, OFICIO 00084.pdf </w:t>
      </w:r>
      <w:r w:rsidR="00624FDE" w:rsidRPr="009C0781">
        <w:rPr>
          <w:rFonts w:ascii="Palatino Linotype" w:hAnsi="Palatino Linotype"/>
        </w:rPr>
        <w:t xml:space="preserve">y </w:t>
      </w:r>
      <w:r w:rsidR="00624FDE" w:rsidRPr="009C0781">
        <w:rPr>
          <w:rFonts w:ascii="Palatino Linotype" w:hAnsi="Palatino Linotype"/>
          <w:b/>
        </w:rPr>
        <w:t xml:space="preserve">Acta Trigésima Cuarta Sesión Extraordianria.pdf, </w:t>
      </w:r>
      <w:r w:rsidR="00624FDE" w:rsidRPr="009C0781">
        <w:rPr>
          <w:rFonts w:ascii="Palatino Linotype" w:hAnsi="Palatino Linotype"/>
        </w:rPr>
        <w:t>mismos que respectivamente contienen lo que a continuación se inserta:</w:t>
      </w:r>
    </w:p>
    <w:p w:rsidR="00624FDE" w:rsidRPr="009C0781" w:rsidRDefault="00624FDE"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drawing>
          <wp:inline distT="0" distB="0" distL="0" distR="0" wp14:anchorId="5990F85B" wp14:editId="299499FF">
            <wp:extent cx="4191253" cy="54713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88" t="11519" r="33746" b="10127"/>
                    <a:stretch/>
                  </pic:blipFill>
                  <pic:spPr bwMode="auto">
                    <a:xfrm>
                      <a:off x="0" y="0"/>
                      <a:ext cx="4218922" cy="5507446"/>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lastRenderedPageBreak/>
        <w:drawing>
          <wp:inline distT="0" distB="0" distL="0" distR="0" wp14:anchorId="44E4846F" wp14:editId="0DB96407">
            <wp:extent cx="4243854" cy="5797899"/>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6" t="12167" r="34932" b="12062"/>
                    <a:stretch/>
                  </pic:blipFill>
                  <pic:spPr bwMode="auto">
                    <a:xfrm>
                      <a:off x="0" y="0"/>
                      <a:ext cx="4262814" cy="5823802"/>
                    </a:xfrm>
                    <a:prstGeom prst="rect">
                      <a:avLst/>
                    </a:prstGeom>
                    <a:ln>
                      <a:noFill/>
                    </a:ln>
                    <a:extLst>
                      <a:ext uri="{53640926-AAD7-44D8-BBD7-CCE9431645EC}">
                        <a14:shadowObscured xmlns:a14="http://schemas.microsoft.com/office/drawing/2010/main"/>
                      </a:ext>
                    </a:extLst>
                  </pic:spPr>
                </pic:pic>
              </a:graphicData>
            </a:graphic>
          </wp:inline>
        </w:drawing>
      </w:r>
    </w:p>
    <w:p w:rsidR="00FE56B3" w:rsidRPr="009C0781" w:rsidRDefault="00FE56B3" w:rsidP="00FE56B3">
      <w:pPr>
        <w:spacing w:before="100" w:beforeAutospacing="1" w:after="100" w:afterAutospacing="1" w:line="360" w:lineRule="auto"/>
        <w:jc w:val="both"/>
        <w:rPr>
          <w:rFonts w:ascii="Palatino Linotype" w:hAnsi="Palatino Linotype" w:cs="Arial"/>
          <w:lang w:val="es-ES_tradnl"/>
        </w:rPr>
      </w:pPr>
      <w:r w:rsidRPr="009C0781">
        <w:rPr>
          <w:rFonts w:ascii="Palatino Linotype" w:hAnsi="Palatino Linotype" w:cs="Arial"/>
          <w:lang w:val="es-ES_tradnl"/>
        </w:rPr>
        <w:t xml:space="preserve">En relación al archivo electrónico de la Trigésima Cuarta Sesión Extraordinaria del Comité de Transparencia del </w:t>
      </w:r>
      <w:r w:rsidRPr="009C0781">
        <w:rPr>
          <w:rFonts w:ascii="Palatino Linotype" w:hAnsi="Palatino Linotype" w:cs="Arial"/>
          <w:b/>
          <w:lang w:val="es-ES_tradnl"/>
        </w:rPr>
        <w:t xml:space="preserve">SUJETO OBLIGADO, </w:t>
      </w:r>
      <w:r w:rsidRPr="009C0781">
        <w:rPr>
          <w:rFonts w:ascii="Palatino Linotype" w:hAnsi="Palatino Linotype" w:cs="Arial"/>
          <w:lang w:val="es-ES_tradnl"/>
        </w:rPr>
        <w:t>es de referir que dada su extensión y derivado de que ya es del conocimiento de las partes, únicamente se inserta la parte medular, tal como se aprecia a continuación:</w:t>
      </w:r>
    </w:p>
    <w:p w:rsidR="00624FDE" w:rsidRPr="009C0781" w:rsidRDefault="007C604D"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lastRenderedPageBreak/>
        <mc:AlternateContent>
          <mc:Choice Requires="wps">
            <w:drawing>
              <wp:anchor distT="0" distB="0" distL="114300" distR="114300" simplePos="0" relativeHeight="251660288" behindDoc="0" locked="0" layoutInCell="1" allowOverlap="1" wp14:anchorId="720FB2A4" wp14:editId="5F452CB2">
                <wp:simplePos x="0" y="0"/>
                <wp:positionH relativeFrom="column">
                  <wp:posOffset>1622872</wp:posOffset>
                </wp:positionH>
                <wp:positionV relativeFrom="paragraph">
                  <wp:posOffset>2865301</wp:posOffset>
                </wp:positionV>
                <wp:extent cx="2733151" cy="381705"/>
                <wp:effectExtent l="0" t="0" r="10160" b="18415"/>
                <wp:wrapNone/>
                <wp:docPr id="9" name="Rectángulo 9"/>
                <wp:cNvGraphicFramePr/>
                <a:graphic xmlns:a="http://schemas.openxmlformats.org/drawingml/2006/main">
                  <a:graphicData uri="http://schemas.microsoft.com/office/word/2010/wordprocessingShape">
                    <wps:wsp>
                      <wps:cNvSpPr/>
                      <wps:spPr>
                        <a:xfrm>
                          <a:off x="0" y="0"/>
                          <a:ext cx="2733151" cy="38170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9A7DD" id="Rectángulo 9" o:spid="_x0000_s1026" style="position:absolute;margin-left:127.8pt;margin-top:225.6pt;width:215.2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" filled="f" strokecolor="#5b9bd5 [3204]" strokeweight="1.5pt"/>
            </w:pict>
          </mc:Fallback>
        </mc:AlternateContent>
      </w:r>
      <w:r w:rsidRPr="009C0781">
        <w:rPr>
          <w:noProof/>
          <w:lang w:val="es-MX" w:eastAsia="es-MX"/>
        </w:rPr>
        <mc:AlternateContent>
          <mc:Choice Requires="wps">
            <w:drawing>
              <wp:anchor distT="0" distB="0" distL="114300" distR="114300" simplePos="0" relativeHeight="251659264" behindDoc="0" locked="0" layoutInCell="1" allowOverlap="1" wp14:anchorId="0218233E" wp14:editId="730CB7D8">
                <wp:simplePos x="0" y="0"/>
                <wp:positionH relativeFrom="column">
                  <wp:posOffset>2054449</wp:posOffset>
                </wp:positionH>
                <wp:positionV relativeFrom="paragraph">
                  <wp:posOffset>849002</wp:posOffset>
                </wp:positionV>
                <wp:extent cx="1788606" cy="205991"/>
                <wp:effectExtent l="19050" t="19050" r="21590" b="22860"/>
                <wp:wrapNone/>
                <wp:docPr id="3" name="Rectángulo 3"/>
                <wp:cNvGraphicFramePr/>
                <a:graphic xmlns:a="http://schemas.openxmlformats.org/drawingml/2006/main">
                  <a:graphicData uri="http://schemas.microsoft.com/office/word/2010/wordprocessingShape">
                    <wps:wsp>
                      <wps:cNvSpPr/>
                      <wps:spPr>
                        <a:xfrm>
                          <a:off x="0" y="0"/>
                          <a:ext cx="1788606" cy="20599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B18E1" id="Rectángulo 3" o:spid="_x0000_s1026" style="position:absolute;margin-left:161.75pt;margin-top:66.85pt;width:140.8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" filled="f" strokecolor="#1f4d78 [1604]" strokeweight="2.25pt"/>
            </w:pict>
          </mc:Fallback>
        </mc:AlternateContent>
      </w:r>
      <w:r w:rsidR="00624FDE" w:rsidRPr="009C0781">
        <w:rPr>
          <w:noProof/>
          <w:lang w:val="es-MX" w:eastAsia="es-MX"/>
        </w:rPr>
        <w:drawing>
          <wp:inline distT="0" distB="0" distL="0" distR="0" wp14:anchorId="1C3F21E2" wp14:editId="3D039D90">
            <wp:extent cx="3404438" cy="324561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06" t="10382" r="35143" b="36858"/>
                    <a:stretch/>
                  </pic:blipFill>
                  <pic:spPr bwMode="auto">
                    <a:xfrm>
                      <a:off x="0" y="0"/>
                      <a:ext cx="3436747" cy="3276420"/>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7C604D"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mc:AlternateContent>
          <mc:Choice Requires="wps">
            <w:drawing>
              <wp:anchor distT="0" distB="0" distL="114300" distR="114300" simplePos="0" relativeHeight="251662336" behindDoc="0" locked="0" layoutInCell="1" allowOverlap="1" wp14:anchorId="3F2D804D" wp14:editId="4F9FE0F7">
                <wp:simplePos x="0" y="0"/>
                <wp:positionH relativeFrom="column">
                  <wp:posOffset>1241034</wp:posOffset>
                </wp:positionH>
                <wp:positionV relativeFrom="paragraph">
                  <wp:posOffset>2645222</wp:posOffset>
                </wp:positionV>
                <wp:extent cx="3125038" cy="472272"/>
                <wp:effectExtent l="0" t="0" r="18415" b="23495"/>
                <wp:wrapNone/>
                <wp:docPr id="16" name="Rectángulo 16"/>
                <wp:cNvGraphicFramePr/>
                <a:graphic xmlns:a="http://schemas.openxmlformats.org/drawingml/2006/main">
                  <a:graphicData uri="http://schemas.microsoft.com/office/word/2010/wordprocessingShape">
                    <wps:wsp>
                      <wps:cNvSpPr/>
                      <wps:spPr>
                        <a:xfrm>
                          <a:off x="0" y="0"/>
                          <a:ext cx="3125038" cy="472272"/>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6D17D" id="Rectángulo 16" o:spid="_x0000_s1026" style="position:absolute;margin-left:97.7pt;margin-top:208.3pt;width:246.05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" filled="f" strokecolor="#5b9bd5 [3204]" strokeweight="1.5pt"/>
            </w:pict>
          </mc:Fallback>
        </mc:AlternateContent>
      </w:r>
      <w:r w:rsidRPr="009C0781">
        <w:rPr>
          <w:noProof/>
          <w:lang w:val="es-MX" w:eastAsia="es-MX"/>
        </w:rPr>
        <mc:AlternateContent>
          <mc:Choice Requires="wps">
            <w:drawing>
              <wp:anchor distT="0" distB="0" distL="114300" distR="114300" simplePos="0" relativeHeight="251661312" behindDoc="0" locked="0" layoutInCell="1" allowOverlap="1" wp14:anchorId="62580876" wp14:editId="66498768">
                <wp:simplePos x="0" y="0"/>
                <wp:positionH relativeFrom="column">
                  <wp:posOffset>1306349</wp:posOffset>
                </wp:positionH>
                <wp:positionV relativeFrom="paragraph">
                  <wp:posOffset>223569</wp:posOffset>
                </wp:positionV>
                <wp:extent cx="3049563" cy="512466"/>
                <wp:effectExtent l="0" t="0" r="17780" b="20955"/>
                <wp:wrapNone/>
                <wp:docPr id="13" name="Rectángulo 13"/>
                <wp:cNvGraphicFramePr/>
                <a:graphic xmlns:a="http://schemas.openxmlformats.org/drawingml/2006/main">
                  <a:graphicData uri="http://schemas.microsoft.com/office/word/2010/wordprocessingShape">
                    <wps:wsp>
                      <wps:cNvSpPr/>
                      <wps:spPr>
                        <a:xfrm>
                          <a:off x="0" y="0"/>
                          <a:ext cx="3049563" cy="51246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629A" id="Rectángulo 13" o:spid="_x0000_s1026" style="position:absolute;margin-left:102.85pt;margin-top:17.6pt;width:240.1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" filled="f" strokecolor="#5b9bd5 [3204]" strokeweight="1.5pt"/>
            </w:pict>
          </mc:Fallback>
        </mc:AlternateContent>
      </w:r>
      <w:r w:rsidR="00624FDE" w:rsidRPr="009C0781">
        <w:rPr>
          <w:noProof/>
          <w:lang w:val="es-MX" w:eastAsia="es-MX"/>
        </w:rPr>
        <w:drawing>
          <wp:inline distT="0" distB="0" distL="0" distR="0" wp14:anchorId="4EC07B92" wp14:editId="49517D36">
            <wp:extent cx="3408885" cy="3903785"/>
            <wp:effectExtent l="0" t="0" r="127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89" t="20334" r="35262" b="27330"/>
                    <a:stretch/>
                  </pic:blipFill>
                  <pic:spPr bwMode="auto">
                    <a:xfrm>
                      <a:off x="0" y="0"/>
                      <a:ext cx="3471674" cy="3975689"/>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FE56B3"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lastRenderedPageBreak/>
        <w:drawing>
          <wp:inline distT="0" distB="0" distL="0" distR="0" wp14:anchorId="4416EDC0" wp14:editId="625CEC00">
            <wp:extent cx="3202302" cy="3366198"/>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26" t="4471" r="31818" b="14073"/>
                    <a:stretch/>
                  </pic:blipFill>
                  <pic:spPr bwMode="auto">
                    <a:xfrm>
                      <a:off x="0" y="0"/>
                      <a:ext cx="3261661" cy="3428595"/>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FE56B3"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drawing>
          <wp:inline distT="0" distB="0" distL="0" distR="0" wp14:anchorId="7B836357" wp14:editId="29A10541">
            <wp:extent cx="3228057" cy="12811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89" t="46723" r="32165" b="27211"/>
                    <a:stretch/>
                  </pic:blipFill>
                  <pic:spPr bwMode="auto">
                    <a:xfrm>
                      <a:off x="0" y="0"/>
                      <a:ext cx="3325791" cy="1319953"/>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DF690C"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773786</wp:posOffset>
                </wp:positionH>
                <wp:positionV relativeFrom="paragraph">
                  <wp:posOffset>624519</wp:posOffset>
                </wp:positionV>
                <wp:extent cx="4270549" cy="502418"/>
                <wp:effectExtent l="0" t="0" r="15875" b="12065"/>
                <wp:wrapNone/>
                <wp:docPr id="21" name="Rectángulo 21"/>
                <wp:cNvGraphicFramePr/>
                <a:graphic xmlns:a="http://schemas.openxmlformats.org/drawingml/2006/main">
                  <a:graphicData uri="http://schemas.microsoft.com/office/word/2010/wordprocessingShape">
                    <wps:wsp>
                      <wps:cNvSpPr/>
                      <wps:spPr>
                        <a:xfrm>
                          <a:off x="0" y="0"/>
                          <a:ext cx="4270549" cy="502418"/>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8AA28" id="Rectángulo 21" o:spid="_x0000_s1026" style="position:absolute;margin-left:60.95pt;margin-top:49.15pt;width:336.25pt;height:39.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" filled="f" strokecolor="#5b9bd5 [3204]" strokeweight="1.5pt"/>
            </w:pict>
          </mc:Fallback>
        </mc:AlternateContent>
      </w:r>
      <w:r w:rsidRPr="009C0781">
        <w:rPr>
          <w:noProof/>
          <w:lang w:val="es-MX" w:eastAsia="es-MX"/>
        </w:rPr>
        <w:drawing>
          <wp:inline distT="0" distB="0" distL="0" distR="0" wp14:anchorId="785D55A9" wp14:editId="3FAAF0AA">
            <wp:extent cx="4250781" cy="222068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14" t="17117" r="32251" b="48490"/>
                    <a:stretch/>
                  </pic:blipFill>
                  <pic:spPr bwMode="auto">
                    <a:xfrm>
                      <a:off x="0" y="0"/>
                      <a:ext cx="4338800" cy="2266669"/>
                    </a:xfrm>
                    <a:prstGeom prst="rect">
                      <a:avLst/>
                    </a:prstGeom>
                    <a:ln>
                      <a:noFill/>
                    </a:ln>
                    <a:extLst>
                      <a:ext uri="{53640926-AAD7-44D8-BBD7-CCE9431645EC}">
                        <a14:shadowObscured xmlns:a14="http://schemas.microsoft.com/office/drawing/2010/main"/>
                      </a:ext>
                    </a:extLst>
                  </pic:spPr>
                </pic:pic>
              </a:graphicData>
            </a:graphic>
          </wp:inline>
        </w:drawing>
      </w:r>
    </w:p>
    <w:p w:rsidR="00DF690C" w:rsidRPr="009C0781" w:rsidRDefault="00DF690C" w:rsidP="00624FDE">
      <w:pPr>
        <w:spacing w:before="100" w:beforeAutospacing="1" w:after="100" w:afterAutospacing="1" w:line="360" w:lineRule="auto"/>
        <w:jc w:val="center"/>
        <w:rPr>
          <w:rFonts w:ascii="Palatino Linotype" w:hAnsi="Palatino Linotype" w:cs="Arial"/>
          <w:lang w:val="es-ES_tradnl"/>
        </w:rPr>
      </w:pPr>
      <w:r w:rsidRPr="009C0781">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1236010</wp:posOffset>
                </wp:positionH>
                <wp:positionV relativeFrom="paragraph">
                  <wp:posOffset>3350358</wp:posOffset>
                </wp:positionV>
                <wp:extent cx="3793253" cy="567732"/>
                <wp:effectExtent l="0" t="0" r="17145" b="22860"/>
                <wp:wrapNone/>
                <wp:docPr id="23" name="Rectángulo 23"/>
                <wp:cNvGraphicFramePr/>
                <a:graphic xmlns:a="http://schemas.openxmlformats.org/drawingml/2006/main">
                  <a:graphicData uri="http://schemas.microsoft.com/office/word/2010/wordprocessingShape">
                    <wps:wsp>
                      <wps:cNvSpPr/>
                      <wps:spPr>
                        <a:xfrm>
                          <a:off x="0" y="0"/>
                          <a:ext cx="3793253" cy="567732"/>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5408B" id="Rectángulo 23" o:spid="_x0000_s1026" style="position:absolute;margin-left:97.3pt;margin-top:263.8pt;width:298.7pt;height:4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" filled="f" strokecolor="#5b9bd5 [3204]" strokeweight="1.5pt"/>
            </w:pict>
          </mc:Fallback>
        </mc:AlternateContent>
      </w:r>
      <w:r w:rsidRPr="009C0781">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1246058</wp:posOffset>
                </wp:positionH>
                <wp:positionV relativeFrom="paragraph">
                  <wp:posOffset>556916</wp:posOffset>
                </wp:positionV>
                <wp:extent cx="3798103" cy="572756"/>
                <wp:effectExtent l="0" t="0" r="12065" b="18415"/>
                <wp:wrapNone/>
                <wp:docPr id="22" name="Rectángulo 22"/>
                <wp:cNvGraphicFramePr/>
                <a:graphic xmlns:a="http://schemas.openxmlformats.org/drawingml/2006/main">
                  <a:graphicData uri="http://schemas.microsoft.com/office/word/2010/wordprocessingShape">
                    <wps:wsp>
                      <wps:cNvSpPr/>
                      <wps:spPr>
                        <a:xfrm>
                          <a:off x="0" y="0"/>
                          <a:ext cx="3798103" cy="572756"/>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9241A" id="Rectángulo 22" o:spid="_x0000_s1026" style="position:absolute;margin-left:98.1pt;margin-top:43.85pt;width:299.05pt;height:4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" filled="f" strokecolor="#5b9bd5 [3204]" strokeweight="1.5pt"/>
            </w:pict>
          </mc:Fallback>
        </mc:AlternateContent>
      </w:r>
      <w:r w:rsidRPr="009C0781">
        <w:rPr>
          <w:noProof/>
          <w:lang w:val="es-MX" w:eastAsia="es-MX"/>
        </w:rPr>
        <w:drawing>
          <wp:inline distT="0" distB="0" distL="0" distR="0" wp14:anchorId="4EF37129" wp14:editId="6ED8DFCC">
            <wp:extent cx="4254474" cy="46724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10" t="14495" r="32165" b="13026"/>
                    <a:stretch/>
                  </pic:blipFill>
                  <pic:spPr bwMode="auto">
                    <a:xfrm>
                      <a:off x="0" y="0"/>
                      <a:ext cx="4300831" cy="4723395"/>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spacing w:before="100" w:beforeAutospacing="1" w:after="100" w:afterAutospacing="1" w:line="360" w:lineRule="auto"/>
        <w:jc w:val="both"/>
        <w:rPr>
          <w:rFonts w:ascii="Palatino Linotype" w:hAnsi="Palatino Linotype" w:cs="Arial"/>
        </w:rPr>
      </w:pPr>
      <w:r w:rsidRPr="009C0781">
        <w:rPr>
          <w:rFonts w:ascii="Palatino Linotype" w:hAnsi="Palatino Linotype"/>
          <w:b/>
          <w:sz w:val="28"/>
          <w:szCs w:val="28"/>
        </w:rPr>
        <w:t>V.</w:t>
      </w:r>
      <w:r w:rsidRPr="009C0781">
        <w:rPr>
          <w:rFonts w:ascii="Palatino Linotype" w:hAnsi="Palatino Linotype"/>
        </w:rPr>
        <w:t xml:space="preserve"> Inconforme con las </w:t>
      </w:r>
      <w:r w:rsidRPr="009C0781">
        <w:rPr>
          <w:rFonts w:ascii="Palatino Linotype" w:hAnsi="Palatino Linotype" w:cs="Arial"/>
        </w:rPr>
        <w:t>respuestas,</w:t>
      </w:r>
      <w:r w:rsidRPr="009C0781">
        <w:rPr>
          <w:rFonts w:ascii="Palatino Linotype" w:hAnsi="Palatino Linotype"/>
        </w:rPr>
        <w:t xml:space="preserve"> en fecha uno de noviembre de dos mil dieciocho</w:t>
      </w:r>
      <w:r w:rsidRPr="009C0781">
        <w:rPr>
          <w:rFonts w:ascii="Palatino Linotype" w:hAnsi="Palatino Linotype" w:cs="Arial"/>
        </w:rPr>
        <w:t xml:space="preserve">, </w:t>
      </w:r>
      <w:r w:rsidRPr="009C0781">
        <w:rPr>
          <w:rFonts w:ascii="Palatino Linotype" w:hAnsi="Palatino Linotype"/>
          <w:b/>
        </w:rPr>
        <w:t>LA RECURRENTE</w:t>
      </w:r>
      <w:r w:rsidRPr="009C0781">
        <w:rPr>
          <w:rFonts w:ascii="Palatino Linotype" w:hAnsi="Palatino Linotype"/>
        </w:rPr>
        <w:t xml:space="preserve"> interpuso los recursos de revisión objeto del presente estudio, los cuales fueron registrados en </w:t>
      </w:r>
      <w:r w:rsidRPr="009C0781">
        <w:rPr>
          <w:rFonts w:ascii="Palatino Linotype" w:hAnsi="Palatino Linotype"/>
          <w:b/>
        </w:rPr>
        <w:t>EL SAIMEX</w:t>
      </w:r>
      <w:r w:rsidRPr="009C0781">
        <w:rPr>
          <w:rFonts w:ascii="Palatino Linotype" w:hAnsi="Palatino Linotype"/>
        </w:rPr>
        <w:t xml:space="preserve"> y se les asignaron los números de expediente </w:t>
      </w:r>
      <w:r w:rsidRPr="009C0781">
        <w:rPr>
          <w:rFonts w:ascii="Palatino Linotype" w:hAnsi="Palatino Linotype" w:cs="Arial"/>
          <w:b/>
        </w:rPr>
        <w:t>04177/</w:t>
      </w:r>
      <w:r w:rsidRPr="009C0781">
        <w:rPr>
          <w:rFonts w:ascii="Palatino Linotype" w:hAnsi="Palatino Linotype" w:cs="Arial"/>
          <w:b/>
          <w:bCs/>
        </w:rPr>
        <w:t xml:space="preserve">INFOEM/IP/RR/2018 </w:t>
      </w:r>
      <w:r w:rsidRPr="009C0781">
        <w:rPr>
          <w:rFonts w:ascii="Palatino Linotype" w:hAnsi="Palatino Linotype" w:cs="Arial"/>
          <w:bCs/>
        </w:rPr>
        <w:t>y</w:t>
      </w:r>
      <w:r w:rsidRPr="009C0781">
        <w:rPr>
          <w:rFonts w:ascii="Palatino Linotype" w:hAnsi="Palatino Linotype" w:cs="Arial"/>
          <w:b/>
          <w:bCs/>
        </w:rPr>
        <w:t xml:space="preserve"> </w:t>
      </w:r>
      <w:r w:rsidRPr="009C0781">
        <w:rPr>
          <w:rFonts w:ascii="Palatino Linotype" w:hAnsi="Palatino Linotype" w:cs="Arial"/>
          <w:b/>
        </w:rPr>
        <w:t>04181/</w:t>
      </w:r>
      <w:r w:rsidRPr="009C0781">
        <w:rPr>
          <w:rFonts w:ascii="Palatino Linotype" w:hAnsi="Palatino Linotype" w:cs="Arial"/>
          <w:b/>
          <w:bCs/>
        </w:rPr>
        <w:t>INFOEM/IP/RR/2018</w:t>
      </w:r>
      <w:r w:rsidRPr="009C0781">
        <w:rPr>
          <w:rFonts w:ascii="Palatino Linotype" w:hAnsi="Palatino Linotype" w:cs="Arial"/>
        </w:rPr>
        <w:t>, en los que señaló como acto impugnado:</w:t>
      </w:r>
    </w:p>
    <w:p w:rsidR="00624FDE" w:rsidRPr="009C0781" w:rsidRDefault="00624FDE" w:rsidP="00624FDE">
      <w:pPr>
        <w:ind w:left="851"/>
        <w:jc w:val="both"/>
        <w:rPr>
          <w:rFonts w:ascii="Palatino Linotype" w:hAnsi="Palatino Linotype"/>
        </w:rPr>
      </w:pPr>
      <w:r w:rsidRPr="009C0781">
        <w:rPr>
          <w:rFonts w:ascii="Palatino Linotype" w:hAnsi="Palatino Linotype" w:cs="Arial"/>
          <w:b/>
        </w:rPr>
        <w:t>04177/</w:t>
      </w:r>
      <w:r w:rsidRPr="009C0781">
        <w:rPr>
          <w:rFonts w:ascii="Palatino Linotype" w:hAnsi="Palatino Linotype" w:cs="Arial"/>
          <w:b/>
          <w:bCs/>
        </w:rPr>
        <w:t>INFOEM/IP/RR/2018</w:t>
      </w:r>
    </w:p>
    <w:p w:rsidR="00624FDE" w:rsidRPr="009C0781" w:rsidRDefault="00624FDE" w:rsidP="00624FDE">
      <w:pPr>
        <w:pStyle w:val="Prrafodelista"/>
        <w:ind w:left="851" w:right="902"/>
        <w:contextualSpacing w:val="0"/>
        <w:jc w:val="both"/>
        <w:rPr>
          <w:rFonts w:ascii="Palatino Linotype" w:hAnsi="Palatino Linotype"/>
          <w:i/>
          <w:color w:val="000000"/>
          <w:sz w:val="22"/>
          <w:szCs w:val="22"/>
        </w:rPr>
      </w:pPr>
      <w:r w:rsidRPr="009C0781">
        <w:rPr>
          <w:rFonts w:ascii="Palatino Linotype" w:hAnsi="Palatino Linotype"/>
          <w:i/>
          <w:color w:val="000000"/>
          <w:sz w:val="22"/>
          <w:szCs w:val="22"/>
        </w:rPr>
        <w:t>“NO SE ENTREGO LA INFORMACIÓN SOLICITADA POR PARTE DEL SUJETO OBLIGADO.” (Sic)</w:t>
      </w:r>
    </w:p>
    <w:p w:rsidR="007C604D" w:rsidRPr="009C0781" w:rsidRDefault="007C604D" w:rsidP="00624FDE">
      <w:pPr>
        <w:pStyle w:val="Prrafodelista"/>
        <w:ind w:left="851" w:right="902"/>
        <w:contextualSpacing w:val="0"/>
        <w:jc w:val="both"/>
        <w:rPr>
          <w:rFonts w:ascii="Palatino Linotype" w:hAnsi="Palatino Linotype"/>
          <w:i/>
          <w:color w:val="000000"/>
          <w:sz w:val="22"/>
          <w:szCs w:val="22"/>
        </w:rPr>
      </w:pPr>
    </w:p>
    <w:p w:rsidR="00624FDE" w:rsidRPr="009C0781" w:rsidRDefault="00624FDE" w:rsidP="00624FDE">
      <w:pPr>
        <w:pStyle w:val="Prrafodelista"/>
        <w:ind w:left="851" w:right="902"/>
        <w:contextualSpacing w:val="0"/>
        <w:jc w:val="both"/>
        <w:rPr>
          <w:rFonts w:ascii="Palatino Linotype" w:hAnsi="Palatino Linotype" w:cs="Arial"/>
          <w:b/>
          <w:bCs/>
        </w:rPr>
      </w:pPr>
      <w:r w:rsidRPr="009C0781">
        <w:rPr>
          <w:rFonts w:ascii="Palatino Linotype" w:hAnsi="Palatino Linotype" w:cs="Arial"/>
          <w:b/>
        </w:rPr>
        <w:lastRenderedPageBreak/>
        <w:t>04181/</w:t>
      </w:r>
      <w:r w:rsidRPr="009C0781">
        <w:rPr>
          <w:rFonts w:ascii="Palatino Linotype" w:hAnsi="Palatino Linotype" w:cs="Arial"/>
          <w:b/>
          <w:bCs/>
        </w:rPr>
        <w:t>INFOEM/IP/RR/2018</w:t>
      </w:r>
    </w:p>
    <w:p w:rsidR="00624FDE" w:rsidRPr="009C0781" w:rsidRDefault="00624FDE" w:rsidP="00624FDE">
      <w:pPr>
        <w:pStyle w:val="Prrafodelista"/>
        <w:ind w:left="851" w:right="902"/>
        <w:contextualSpacing w:val="0"/>
        <w:jc w:val="both"/>
        <w:rPr>
          <w:rFonts w:ascii="Palatino Linotype" w:hAnsi="Palatino Linotype"/>
          <w:i/>
          <w:color w:val="000000"/>
          <w:sz w:val="22"/>
          <w:szCs w:val="22"/>
        </w:rPr>
      </w:pPr>
      <w:r w:rsidRPr="009C0781">
        <w:rPr>
          <w:rFonts w:ascii="Palatino Linotype" w:hAnsi="Palatino Linotype"/>
          <w:i/>
          <w:color w:val="000000"/>
          <w:sz w:val="22"/>
          <w:szCs w:val="22"/>
        </w:rPr>
        <w:t>“EL SUJETO OBLIGADO NO PROPORCIONO LA INFORMACIÓN SOLICITADA.” (Sic)</w:t>
      </w:r>
    </w:p>
    <w:p w:rsidR="00624FDE" w:rsidRPr="009C0781" w:rsidRDefault="00624FDE" w:rsidP="00017278">
      <w:pPr>
        <w:pStyle w:val="Prrafodelista"/>
        <w:spacing w:before="100" w:beforeAutospacing="1" w:after="100" w:afterAutospacing="1" w:line="360" w:lineRule="auto"/>
        <w:ind w:left="0"/>
        <w:contextualSpacing w:val="0"/>
        <w:jc w:val="both"/>
        <w:rPr>
          <w:rFonts w:ascii="Palatino Linotype" w:hAnsi="Palatino Linotype" w:cs="Arial"/>
        </w:rPr>
      </w:pPr>
      <w:r w:rsidRPr="009C0781">
        <w:rPr>
          <w:rFonts w:ascii="Palatino Linotype" w:hAnsi="Palatino Linotype" w:cs="Arial"/>
        </w:rPr>
        <w:t>Asimismo, como razones o motivos de inconformidad, en ambos recursos</w:t>
      </w:r>
      <w:r w:rsidR="00DF690C" w:rsidRPr="009C0781">
        <w:rPr>
          <w:rFonts w:ascii="Palatino Linotype" w:hAnsi="Palatino Linotype" w:cs="Arial"/>
        </w:rPr>
        <w:t xml:space="preserve"> refirió</w:t>
      </w:r>
      <w:r w:rsidRPr="009C0781">
        <w:rPr>
          <w:rFonts w:ascii="Palatino Linotype" w:hAnsi="Palatino Linotype" w:cs="Arial"/>
        </w:rPr>
        <w:t xml:space="preserve"> lo siguiente:</w:t>
      </w:r>
    </w:p>
    <w:p w:rsidR="00624FDE" w:rsidRPr="009C0781" w:rsidRDefault="00624FDE" w:rsidP="00624FDE">
      <w:pPr>
        <w:pStyle w:val="Prrafodelista"/>
        <w:ind w:left="851" w:right="902"/>
        <w:contextualSpacing w:val="0"/>
        <w:jc w:val="both"/>
        <w:rPr>
          <w:rFonts w:ascii="Palatino Linotype" w:hAnsi="Palatino Linotype"/>
          <w:i/>
          <w:color w:val="000000"/>
          <w:sz w:val="22"/>
          <w:szCs w:val="22"/>
        </w:rPr>
      </w:pPr>
      <w:r w:rsidRPr="009C0781">
        <w:rPr>
          <w:rFonts w:ascii="Palatino Linotype" w:hAnsi="Palatino Linotype"/>
          <w:i/>
          <w:color w:val="000000"/>
          <w:sz w:val="22"/>
          <w:szCs w:val="22"/>
        </w:rPr>
        <w:t>“LOS ARCHIVOS QUE ANEXA EL SUJETO OBLIGADO EN RELACIÓN A LA SOLICITUD DE INFORMACIÓN SOLO VIENE LA SOLICITUD DE CLASIFICACIÓN DE INFORMACIÓN Y LA AUTORIZACIÓN DE REALIZAR UNA VERSIÓN PUBLICA DE LA INFORMACIÓN, ASÍ COMO EL ACTA DEL COMITÉ DE TRANSPARENCIA DEL MUNICIPIO DE JOCOTITLAN EN DONDE SE AUTORIZA LOS PUNTOS ANTES MENCIONADOS, PERO EN NINGÚN MOMENTO SE ANEXO ARCHIVO CON LA VERSIÓN PUBLICA DE LA INFORMACIÓN SOLICITADA.” (Sic)</w:t>
      </w:r>
    </w:p>
    <w:p w:rsidR="00DF690C" w:rsidRPr="009C0781" w:rsidRDefault="00624FDE" w:rsidP="00624FDE">
      <w:pPr>
        <w:pStyle w:val="Prrafodelista"/>
        <w:spacing w:before="100" w:beforeAutospacing="1" w:after="100" w:afterAutospacing="1" w:line="360" w:lineRule="auto"/>
        <w:ind w:left="0"/>
        <w:contextualSpacing w:val="0"/>
        <w:jc w:val="both"/>
        <w:rPr>
          <w:rFonts w:ascii="Palatino Linotype" w:hAnsi="Palatino Linotype" w:cs="Arial"/>
        </w:rPr>
      </w:pPr>
      <w:r w:rsidRPr="009C0781">
        <w:rPr>
          <w:rFonts w:ascii="Palatino Linotype" w:hAnsi="Palatino Linotype" w:cs="Arial"/>
        </w:rPr>
        <w:t xml:space="preserve">Adjuntando en el recurso de revisión </w:t>
      </w:r>
      <w:r w:rsidRPr="009C0781">
        <w:rPr>
          <w:rFonts w:ascii="Palatino Linotype" w:hAnsi="Palatino Linotype" w:cs="Arial"/>
          <w:b/>
        </w:rPr>
        <w:t xml:space="preserve">04177/INFOEM/IP/RR/2018, </w:t>
      </w:r>
      <w:r w:rsidRPr="009C0781">
        <w:rPr>
          <w:rFonts w:ascii="Palatino Linotype" w:hAnsi="Palatino Linotype" w:cs="Arial"/>
        </w:rPr>
        <w:t xml:space="preserve">el Acta de la Trigésima Cuarta Sesión Extraordinaria del Comité de Transparencia del </w:t>
      </w:r>
      <w:r w:rsidRPr="009C0781">
        <w:rPr>
          <w:rFonts w:ascii="Palatino Linotype" w:hAnsi="Palatino Linotype" w:cs="Arial"/>
          <w:b/>
        </w:rPr>
        <w:t xml:space="preserve">SUJETO OBLIGADO, </w:t>
      </w:r>
      <w:r w:rsidRPr="009C0781">
        <w:rPr>
          <w:rFonts w:ascii="Palatino Linotype" w:hAnsi="Palatino Linotype" w:cs="Arial"/>
        </w:rPr>
        <w:t xml:space="preserve">misma que fue </w:t>
      </w:r>
      <w:r w:rsidR="00DF690C" w:rsidRPr="009C0781">
        <w:rPr>
          <w:rFonts w:ascii="Palatino Linotype" w:hAnsi="Palatino Linotype" w:cs="Arial"/>
        </w:rPr>
        <w:t xml:space="preserve">hecha de conocimiento de la solicitante a través de las respuestas, </w:t>
      </w:r>
      <w:r w:rsidRPr="009C0781">
        <w:rPr>
          <w:rFonts w:ascii="Palatino Linotype" w:hAnsi="Palatino Linotype" w:cs="Arial"/>
        </w:rPr>
        <w:t xml:space="preserve">por </w:t>
      </w:r>
      <w:r w:rsidR="00DF690C" w:rsidRPr="009C0781">
        <w:rPr>
          <w:rFonts w:ascii="Palatino Linotype" w:hAnsi="Palatino Linotype" w:cs="Arial"/>
        </w:rPr>
        <w:t xml:space="preserve">lo que, </w:t>
      </w:r>
      <w:r w:rsidRPr="009C0781">
        <w:rPr>
          <w:rFonts w:ascii="Palatino Linotype" w:hAnsi="Palatino Linotype" w:cs="Arial"/>
        </w:rPr>
        <w:t>se omite su inserción en el presente apartado</w:t>
      </w:r>
      <w:r w:rsidR="00DF690C" w:rsidRPr="009C0781">
        <w:rPr>
          <w:rFonts w:ascii="Palatino Linotype" w:hAnsi="Palatino Linotype" w:cs="Arial"/>
        </w:rPr>
        <w:t>.</w:t>
      </w:r>
    </w:p>
    <w:p w:rsidR="00624FDE" w:rsidRPr="009C0781" w:rsidRDefault="00624FDE" w:rsidP="00624FDE">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9C0781">
        <w:rPr>
          <w:rFonts w:ascii="Palatino Linotype" w:hAnsi="Palatino Linotype"/>
          <w:b/>
          <w:sz w:val="28"/>
        </w:rPr>
        <w:t xml:space="preserve">VI. </w:t>
      </w:r>
      <w:r w:rsidRPr="009C0781">
        <w:rPr>
          <w:rFonts w:ascii="Palatino Linotype" w:hAnsi="Palatino Linotype" w:cs="Arial"/>
        </w:rPr>
        <w:t xml:space="preserve">El uno de noviembre de dos mil dieciocho, los </w:t>
      </w:r>
      <w:r w:rsidRPr="009C0781">
        <w:rPr>
          <w:rFonts w:ascii="Palatino Linotype" w:hAnsi="Palatino Linotype" w:cs="Arial"/>
          <w:lang w:val="es-ES_tradnl"/>
        </w:rPr>
        <w:t>recursos de que</w:t>
      </w:r>
      <w:r w:rsidRPr="009C0781">
        <w:rPr>
          <w:rFonts w:ascii="Palatino Linotype" w:hAnsi="Palatino Linotype" w:cs="Arial"/>
        </w:rPr>
        <w:t xml:space="preserve"> se trata</w:t>
      </w:r>
      <w:r w:rsidRPr="009C0781">
        <w:rPr>
          <w:rFonts w:ascii="Palatino Linotype" w:hAnsi="Palatino Linotype" w:cs="Arial"/>
          <w:lang w:val="es-ES_tradnl"/>
        </w:rPr>
        <w:t xml:space="preserve"> se enviaron electrónicamente al Instituto de </w:t>
      </w:r>
      <w:r w:rsidRPr="009C0781">
        <w:rPr>
          <w:rFonts w:ascii="Palatino Linotype" w:eastAsia="Arial Unicode MS" w:hAnsi="Palatino Linotype" w:cs="Arial"/>
        </w:rPr>
        <w:t>Transparencia</w:t>
      </w:r>
      <w:r w:rsidRPr="009C078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C0781">
        <w:rPr>
          <w:rFonts w:ascii="Palatino Linotype" w:hAnsi="Palatino Linotype"/>
        </w:rPr>
        <w:t>Ley de Transparencia y Acceso a la Información Pública del Estado de México y Municipios</w:t>
      </w:r>
      <w:r w:rsidRPr="009C0781">
        <w:rPr>
          <w:rFonts w:ascii="Palatino Linotype" w:hAnsi="Palatino Linotype" w:cs="Arial"/>
          <w:lang w:val="es-ES_tradnl"/>
        </w:rPr>
        <w:t>, se turnaron, a través del</w:t>
      </w:r>
      <w:r w:rsidRPr="009C0781">
        <w:rPr>
          <w:rFonts w:ascii="Palatino Linotype" w:eastAsia="Arial Unicode MS" w:hAnsi="Palatino Linotype" w:cs="Arial"/>
          <w:lang w:val="es-ES_tradnl"/>
        </w:rPr>
        <w:t xml:space="preserve"> </w:t>
      </w:r>
      <w:r w:rsidRPr="009C0781">
        <w:rPr>
          <w:rFonts w:ascii="Palatino Linotype" w:eastAsia="Arial Unicode MS" w:hAnsi="Palatino Linotype" w:cs="Arial"/>
          <w:b/>
          <w:lang w:val="es-ES_tradnl"/>
        </w:rPr>
        <w:t>SAIMEX</w:t>
      </w:r>
      <w:r w:rsidRPr="009C0781">
        <w:rPr>
          <w:rFonts w:ascii="Palatino Linotype" w:hAnsi="Palatino Linotype"/>
        </w:rPr>
        <w:t xml:space="preserve">, a los </w:t>
      </w:r>
      <w:r w:rsidRPr="009C0781">
        <w:rPr>
          <w:rFonts w:ascii="Palatino Linotype" w:hAnsi="Palatino Linotype" w:cs="Arial"/>
          <w:lang w:val="es-ES_tradnl"/>
        </w:rPr>
        <w:t xml:space="preserve">Comisionados </w:t>
      </w:r>
      <w:r w:rsidRPr="009C0781">
        <w:rPr>
          <w:rFonts w:ascii="Palatino Linotype" w:hAnsi="Palatino Linotype" w:cs="Arial"/>
          <w:b/>
          <w:lang w:val="es-ES_tradnl"/>
        </w:rPr>
        <w:t>EVA ABAID YAPUR</w:t>
      </w:r>
      <w:r w:rsidRPr="009C0781">
        <w:rPr>
          <w:rFonts w:ascii="Palatino Linotype" w:hAnsi="Palatino Linotype"/>
        </w:rPr>
        <w:t xml:space="preserve"> y </w:t>
      </w:r>
      <w:r w:rsidRPr="009C0781">
        <w:rPr>
          <w:rFonts w:ascii="Palatino Linotype" w:hAnsi="Palatino Linotype"/>
          <w:b/>
        </w:rPr>
        <w:t xml:space="preserve">LUIS GUSTAVO PARRA NORIEGA, </w:t>
      </w:r>
      <w:r w:rsidRPr="009C0781">
        <w:rPr>
          <w:rFonts w:ascii="Palatino Linotype" w:hAnsi="Palatino Linotype"/>
        </w:rPr>
        <w:t>respectivamente</w:t>
      </w:r>
      <w:r w:rsidRPr="009C0781">
        <w:rPr>
          <w:rFonts w:ascii="Palatino Linotype" w:hAnsi="Palatino Linotype" w:cs="Arial"/>
          <w:lang w:val="es-ES_tradnl"/>
        </w:rPr>
        <w:t xml:space="preserve"> a efecto de que decretaran su admisión o </w:t>
      </w:r>
      <w:proofErr w:type="spellStart"/>
      <w:r w:rsidRPr="009C0781">
        <w:rPr>
          <w:rFonts w:ascii="Palatino Linotype" w:hAnsi="Palatino Linotype" w:cs="Arial"/>
          <w:lang w:val="es-ES_tradnl"/>
        </w:rPr>
        <w:t>desechamiento</w:t>
      </w:r>
      <w:proofErr w:type="spellEnd"/>
      <w:r w:rsidRPr="009C0781">
        <w:rPr>
          <w:rFonts w:ascii="Palatino Linotype" w:hAnsi="Palatino Linotype" w:cs="Arial"/>
          <w:lang w:val="es-ES_tradnl"/>
        </w:rPr>
        <w:t>.</w:t>
      </w:r>
    </w:p>
    <w:p w:rsidR="00624FDE" w:rsidRPr="009C0781" w:rsidRDefault="00624FDE" w:rsidP="00624FDE">
      <w:pPr>
        <w:pStyle w:val="Piedepgina"/>
        <w:spacing w:before="100" w:beforeAutospacing="1" w:after="100" w:afterAutospacing="1" w:line="360" w:lineRule="auto"/>
        <w:jc w:val="both"/>
        <w:rPr>
          <w:rFonts w:ascii="Palatino Linotype" w:hAnsi="Palatino Linotype" w:cs="Arial"/>
        </w:rPr>
      </w:pPr>
      <w:r w:rsidRPr="009C0781">
        <w:rPr>
          <w:rFonts w:ascii="Palatino Linotype" w:hAnsi="Palatino Linotype"/>
          <w:b/>
          <w:sz w:val="28"/>
          <w:szCs w:val="28"/>
          <w:lang w:val="es-MX"/>
        </w:rPr>
        <w:lastRenderedPageBreak/>
        <w:t>VII.</w:t>
      </w:r>
      <w:r w:rsidRPr="009C0781">
        <w:rPr>
          <w:rFonts w:ascii="Palatino Linotype" w:hAnsi="Palatino Linotype"/>
          <w:sz w:val="28"/>
          <w:szCs w:val="28"/>
          <w:lang w:val="es-MX"/>
        </w:rPr>
        <w:t xml:space="preserve"> </w:t>
      </w:r>
      <w:r w:rsidRPr="009C0781">
        <w:rPr>
          <w:rFonts w:ascii="Palatino Linotype" w:hAnsi="Palatino Linotype" w:cs="Arial"/>
        </w:rPr>
        <w:t>De las constancias del expediente electrónico del</w:t>
      </w:r>
      <w:r w:rsidRPr="009C0781">
        <w:rPr>
          <w:rFonts w:ascii="Palatino Linotype" w:hAnsi="Palatino Linotype" w:cs="Arial"/>
          <w:b/>
        </w:rPr>
        <w:t xml:space="preserve"> SAIMEX</w:t>
      </w:r>
      <w:r w:rsidRPr="009C0781">
        <w:rPr>
          <w:rFonts w:ascii="Palatino Linotype" w:hAnsi="Palatino Linotype" w:cs="Arial"/>
        </w:rPr>
        <w:t xml:space="preserve">, se desprende que en fecha ocho de noviembre de dos mil dieciocho,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C0781">
        <w:rPr>
          <w:rFonts w:ascii="Palatino Linotype" w:hAnsi="Palatino Linotype" w:cs="Arial"/>
          <w:b/>
        </w:rPr>
        <w:t xml:space="preserve">EL SUJETO OBLIGADO </w:t>
      </w:r>
      <w:r w:rsidRPr="009C0781">
        <w:rPr>
          <w:rFonts w:ascii="Palatino Linotype" w:hAnsi="Palatino Linotype" w:cs="Arial"/>
        </w:rPr>
        <w:t>rindiera los</w:t>
      </w:r>
      <w:r w:rsidRPr="009C0781">
        <w:rPr>
          <w:rFonts w:ascii="Palatino Linotype" w:hAnsi="Palatino Linotype" w:cs="Arial"/>
          <w:b/>
        </w:rPr>
        <w:t xml:space="preserve"> </w:t>
      </w:r>
      <w:r w:rsidRPr="009C0781">
        <w:rPr>
          <w:rFonts w:ascii="Palatino Linotype" w:hAnsi="Palatino Linotype" w:cs="Arial"/>
        </w:rPr>
        <w:t>Informes Justificados correspondientes.</w:t>
      </w:r>
    </w:p>
    <w:p w:rsidR="00624FDE" w:rsidRPr="009C0781" w:rsidRDefault="00624FDE" w:rsidP="00624FDE">
      <w:pPr>
        <w:spacing w:before="100" w:beforeAutospacing="1" w:after="100" w:afterAutospacing="1" w:line="360" w:lineRule="auto"/>
        <w:jc w:val="both"/>
        <w:rPr>
          <w:rFonts w:ascii="Palatino Linotype" w:hAnsi="Palatino Linotype" w:cs="Arial"/>
        </w:rPr>
      </w:pPr>
      <w:r w:rsidRPr="009C0781">
        <w:rPr>
          <w:rFonts w:ascii="Palatino Linotype" w:hAnsi="Palatino Linotype" w:cs="Arial"/>
          <w:b/>
          <w:sz w:val="28"/>
        </w:rPr>
        <w:t xml:space="preserve">VIII. </w:t>
      </w:r>
      <w:r w:rsidRPr="009C0781">
        <w:rPr>
          <w:rFonts w:ascii="Palatino Linotype" w:hAnsi="Palatino Linotype" w:cs="Arial"/>
        </w:rPr>
        <w:t>En cumplimiento a lo anterior, de las constancias de los expedientes electrónicos del</w:t>
      </w:r>
      <w:r w:rsidRPr="009C0781">
        <w:rPr>
          <w:rFonts w:ascii="Palatino Linotype" w:hAnsi="Palatino Linotype" w:cs="Arial"/>
          <w:b/>
        </w:rPr>
        <w:t xml:space="preserve"> SAIMEX</w:t>
      </w:r>
      <w:r w:rsidRPr="009C0781">
        <w:rPr>
          <w:rFonts w:ascii="Palatino Linotype" w:hAnsi="Palatino Linotype" w:cs="Arial"/>
        </w:rPr>
        <w:t xml:space="preserve">, se observa que </w:t>
      </w:r>
      <w:r w:rsidRPr="009C0781">
        <w:rPr>
          <w:rFonts w:ascii="Palatino Linotype" w:hAnsi="Palatino Linotype" w:cs="Arial"/>
          <w:b/>
        </w:rPr>
        <w:t xml:space="preserve">LA RECURRENTE </w:t>
      </w:r>
      <w:r w:rsidRPr="009C0781">
        <w:rPr>
          <w:rFonts w:ascii="Palatino Linotype" w:hAnsi="Palatino Linotype" w:cs="Arial"/>
        </w:rPr>
        <w:t xml:space="preserve">fue omisa en presentar las manifestaciones que a su derecho conviniera, mientras que por su parte </w:t>
      </w:r>
      <w:r w:rsidRPr="009C0781">
        <w:rPr>
          <w:rFonts w:ascii="Palatino Linotype" w:hAnsi="Palatino Linotype" w:cs="Arial"/>
          <w:b/>
        </w:rPr>
        <w:t>EL</w:t>
      </w:r>
      <w:r w:rsidRPr="009C0781">
        <w:rPr>
          <w:rFonts w:ascii="Palatino Linotype" w:hAnsi="Palatino Linotype" w:cs="Arial"/>
        </w:rPr>
        <w:t xml:space="preserve"> </w:t>
      </w:r>
      <w:r w:rsidRPr="009C0781">
        <w:rPr>
          <w:rFonts w:ascii="Palatino Linotype" w:hAnsi="Palatino Linotype" w:cs="Arial"/>
          <w:b/>
        </w:rPr>
        <w:t>SUJETO OBLIGADO</w:t>
      </w:r>
      <w:r w:rsidRPr="009C0781">
        <w:rPr>
          <w:rFonts w:ascii="Palatino Linotype" w:hAnsi="Palatino Linotype" w:cs="Arial"/>
        </w:rPr>
        <w:t xml:space="preserve"> en fecha dieciséis de noviembre de dos mil dieciocho, rindió los Informes Justificados correspondientes, sirviendo de sustento las siguientes imágenes</w:t>
      </w:r>
      <w:r w:rsidRPr="009C0781">
        <w:rPr>
          <w:rFonts w:ascii="Palatino Linotype" w:hAnsi="Palatino Linotype" w:cs="Arial"/>
          <w:noProof/>
          <w:lang w:val="es-MX" w:eastAsia="es-MX"/>
        </w:rPr>
        <w:t xml:space="preserve">: </w:t>
      </w:r>
    </w:p>
    <w:p w:rsidR="00624FDE" w:rsidRPr="009C0781" w:rsidRDefault="00624FDE" w:rsidP="00624FDE">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9C0781">
        <w:rPr>
          <w:noProof/>
          <w:lang w:val="es-MX" w:eastAsia="es-MX"/>
        </w:rPr>
        <w:drawing>
          <wp:inline distT="0" distB="0" distL="0" distR="0" wp14:anchorId="1679A42C" wp14:editId="539BEE12">
            <wp:extent cx="4881722" cy="2705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77" t="9246" r="20240" b="17582"/>
                    <a:stretch/>
                  </pic:blipFill>
                  <pic:spPr bwMode="auto">
                    <a:xfrm>
                      <a:off x="0" y="0"/>
                      <a:ext cx="4923174" cy="2728070"/>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9C0781">
        <w:rPr>
          <w:noProof/>
          <w:lang w:val="es-MX" w:eastAsia="es-MX"/>
        </w:rPr>
        <w:lastRenderedPageBreak/>
        <w:drawing>
          <wp:inline distT="0" distB="0" distL="0" distR="0" wp14:anchorId="20090A53" wp14:editId="15DDC734">
            <wp:extent cx="5122660" cy="2917623"/>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54" t="7299" r="19054" b="17584"/>
                    <a:stretch/>
                  </pic:blipFill>
                  <pic:spPr bwMode="auto">
                    <a:xfrm>
                      <a:off x="0" y="0"/>
                      <a:ext cx="5131351" cy="2922573"/>
                    </a:xfrm>
                    <a:prstGeom prst="rect">
                      <a:avLst/>
                    </a:prstGeom>
                    <a:ln>
                      <a:noFill/>
                    </a:ln>
                    <a:extLst>
                      <a:ext uri="{53640926-AAD7-44D8-BBD7-CCE9431645EC}">
                        <a14:shadowObscured xmlns:a14="http://schemas.microsoft.com/office/drawing/2010/main"/>
                      </a:ext>
                    </a:extLst>
                  </pic:spPr>
                </pic:pic>
              </a:graphicData>
            </a:graphic>
          </wp:inline>
        </w:drawing>
      </w:r>
    </w:p>
    <w:p w:rsidR="00624FDE" w:rsidRPr="009C0781" w:rsidRDefault="00624FDE" w:rsidP="00624FDE">
      <w:pPr>
        <w:pStyle w:val="Prrafodelista"/>
        <w:spacing w:before="100" w:beforeAutospacing="1" w:after="100" w:afterAutospacing="1" w:line="360" w:lineRule="auto"/>
        <w:ind w:left="0"/>
        <w:contextualSpacing w:val="0"/>
        <w:jc w:val="both"/>
        <w:rPr>
          <w:rFonts w:ascii="Palatino Linotype" w:hAnsi="Palatino Linotype" w:cs="Arial"/>
          <w:bCs/>
        </w:rPr>
      </w:pPr>
      <w:r w:rsidRPr="009C0781">
        <w:rPr>
          <w:rFonts w:ascii="Palatino Linotype" w:hAnsi="Palatino Linotype"/>
          <w:color w:val="000000"/>
        </w:rPr>
        <w:t xml:space="preserve">En ese sentido, esta Ponencia determinó ponerlos a la vista de la hoy </w:t>
      </w:r>
      <w:r w:rsidRPr="009C0781">
        <w:rPr>
          <w:rFonts w:ascii="Palatino Linotype" w:hAnsi="Palatino Linotype"/>
          <w:b/>
          <w:color w:val="000000"/>
        </w:rPr>
        <w:t>RECURRENTE</w:t>
      </w:r>
      <w:r w:rsidRPr="009C0781">
        <w:rPr>
          <w:rFonts w:ascii="Palatino Linotype" w:hAnsi="Palatino Linotype"/>
          <w:color w:val="000000"/>
        </w:rPr>
        <w:t xml:space="preserve">, ello en términos del artículo 185, fracción III de la Ley de Transparencia y Acceso a la Información Pública del Estado de México y Municipios, en virtud de que </w:t>
      </w:r>
      <w:r w:rsidRPr="009C0781">
        <w:rPr>
          <w:rFonts w:ascii="Palatino Linotype" w:hAnsi="Palatino Linotype"/>
          <w:b/>
          <w:color w:val="000000"/>
        </w:rPr>
        <w:t xml:space="preserve">EL SUJETO OBLIGADO </w:t>
      </w:r>
      <w:r w:rsidRPr="009C0781">
        <w:rPr>
          <w:rFonts w:ascii="Palatino Linotype" w:hAnsi="Palatino Linotype"/>
          <w:color w:val="000000"/>
        </w:rPr>
        <w:t>modificó sus respuestas proporcionando la información solicitada, tal como se analizará más adelante en el estudio de la presente resolución.</w:t>
      </w:r>
    </w:p>
    <w:p w:rsidR="00624FDE" w:rsidRPr="009C0781" w:rsidRDefault="00624FDE" w:rsidP="00624FDE">
      <w:pPr>
        <w:pStyle w:val="Prrafodelista"/>
        <w:spacing w:before="100" w:beforeAutospacing="1" w:after="100" w:afterAutospacing="1" w:line="360" w:lineRule="auto"/>
        <w:ind w:left="0"/>
        <w:contextualSpacing w:val="0"/>
        <w:jc w:val="both"/>
        <w:rPr>
          <w:rFonts w:ascii="Palatino Linotype" w:hAnsi="Palatino Linotype"/>
        </w:rPr>
      </w:pPr>
      <w:r w:rsidRPr="009C0781">
        <w:rPr>
          <w:rFonts w:ascii="Palatino Linotype" w:hAnsi="Palatino Linotype" w:cs="Arial"/>
          <w:b/>
          <w:sz w:val="28"/>
          <w:szCs w:val="28"/>
        </w:rPr>
        <w:t xml:space="preserve">IX. </w:t>
      </w:r>
      <w:r w:rsidRPr="009C0781">
        <w:rPr>
          <w:rFonts w:ascii="Palatino Linotype" w:hAnsi="Palatino Linotype" w:cs="Arial"/>
          <w:lang w:val="es-ES_tradnl"/>
        </w:rPr>
        <w:t xml:space="preserve">Por economía procesal y </w:t>
      </w:r>
      <w:r w:rsidRPr="009C0781">
        <w:rPr>
          <w:rFonts w:ascii="Palatino Linotype" w:hAnsi="Palatino Linotype" w:cs="Arial"/>
        </w:rPr>
        <w:t xml:space="preserve">con la finalidad de evitar resoluciones contradictorias, en </w:t>
      </w:r>
      <w:r w:rsidRPr="009C0781">
        <w:rPr>
          <w:rFonts w:ascii="Palatino Linotype" w:hAnsi="Palatino Linotype"/>
        </w:rPr>
        <w:t xml:space="preserve">la Cuadragésima Primera Sesión Ordinaria de fecha siete de noviembre de dos mil dieciocho, el Pleno de este Instituto </w:t>
      </w:r>
      <w:r w:rsidRPr="009C0781">
        <w:rPr>
          <w:rFonts w:ascii="Palatino Linotype" w:hAnsi="Palatino Linotype" w:cs="Arial"/>
        </w:rPr>
        <w:t xml:space="preserve">determinó </w:t>
      </w:r>
      <w:r w:rsidRPr="009C0781">
        <w:rPr>
          <w:rFonts w:ascii="Palatino Linotype" w:hAnsi="Palatino Linotype"/>
        </w:rPr>
        <w:t xml:space="preserve">acumular el recurso de revisión </w:t>
      </w:r>
      <w:r w:rsidRPr="009C0781">
        <w:rPr>
          <w:rFonts w:ascii="Palatino Linotype" w:hAnsi="Palatino Linotype" w:cs="Arial"/>
          <w:b/>
          <w:bCs/>
        </w:rPr>
        <w:t xml:space="preserve">04181/INFOEM/IP/RR/2018 </w:t>
      </w:r>
      <w:r w:rsidRPr="009C0781">
        <w:rPr>
          <w:rFonts w:ascii="Palatino Linotype" w:hAnsi="Palatino Linotype" w:cs="Arial"/>
          <w:bCs/>
        </w:rPr>
        <w:t>al diverso</w:t>
      </w:r>
      <w:r w:rsidRPr="009C0781">
        <w:rPr>
          <w:rFonts w:ascii="Palatino Linotype" w:hAnsi="Palatino Linotype" w:cs="Arial"/>
          <w:b/>
          <w:bCs/>
        </w:rPr>
        <w:t xml:space="preserve"> </w:t>
      </w:r>
      <w:r w:rsidRPr="009C0781">
        <w:rPr>
          <w:rFonts w:ascii="Palatino Linotype" w:hAnsi="Palatino Linotype"/>
          <w:b/>
        </w:rPr>
        <w:t>04177</w:t>
      </w:r>
      <w:r w:rsidRPr="009C0781">
        <w:rPr>
          <w:rFonts w:ascii="Palatino Linotype" w:hAnsi="Palatino Linotype" w:cs="Arial"/>
          <w:b/>
          <w:bCs/>
        </w:rPr>
        <w:t>/INFOEM/IP/RR/2018</w:t>
      </w:r>
      <w:r w:rsidRPr="009C0781">
        <w:rPr>
          <w:rFonts w:ascii="Palatino Linotype" w:hAnsi="Palatino Linotype"/>
        </w:rPr>
        <w:t xml:space="preserve">, acordando su resolución por parte de la Comisionada </w:t>
      </w:r>
      <w:r w:rsidRPr="009C0781">
        <w:rPr>
          <w:rFonts w:ascii="Palatino Linotype" w:hAnsi="Palatino Linotype"/>
          <w:b/>
        </w:rPr>
        <w:t>EVA ABAID YAPUR</w:t>
      </w:r>
      <w:r w:rsidRPr="009C0781">
        <w:rPr>
          <w:rFonts w:ascii="Palatino Linotype" w:hAnsi="Palatino Linotype" w:cs="Arial"/>
        </w:rPr>
        <w:t>.</w:t>
      </w:r>
    </w:p>
    <w:p w:rsidR="00624FDE" w:rsidRPr="009C0781" w:rsidRDefault="00624FDE" w:rsidP="00624FDE">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9C0781">
        <w:rPr>
          <w:rFonts w:ascii="Palatino Linotype" w:hAnsi="Palatino Linotype" w:cs="Arial"/>
          <w:b/>
          <w:sz w:val="28"/>
          <w:szCs w:val="28"/>
        </w:rPr>
        <w:t>X.</w:t>
      </w:r>
      <w:r w:rsidRPr="009C0781">
        <w:rPr>
          <w:rFonts w:ascii="Palatino Linotype" w:hAnsi="Palatino Linotype" w:cs="Arial"/>
        </w:rPr>
        <w:t xml:space="preserve"> Una vez </w:t>
      </w:r>
      <w:r w:rsidRPr="009C0781">
        <w:rPr>
          <w:rFonts w:ascii="Palatino Linotype" w:hAnsi="Palatino Linotype"/>
        </w:rPr>
        <w:t>analizado</w:t>
      </w:r>
      <w:r w:rsidRPr="009C0781">
        <w:rPr>
          <w:rFonts w:ascii="Palatino Linotype" w:hAnsi="Palatino Linotype" w:cs="Arial"/>
        </w:rPr>
        <w:t xml:space="preserve"> el estado procesal que guardaban los expedientes de que se trata, en fecha tres de diciembre de </w:t>
      </w:r>
      <w:r w:rsidRPr="009C0781">
        <w:rPr>
          <w:rFonts w:ascii="Palatino Linotype" w:hAnsi="Palatino Linotype" w:cs="Arial"/>
          <w:lang w:val="es-ES_tradnl"/>
        </w:rPr>
        <w:t>dos mil dieciocho</w:t>
      </w:r>
      <w:r w:rsidRPr="009C0781">
        <w:rPr>
          <w:rFonts w:ascii="Palatino Linotype" w:hAnsi="Palatino Linotype" w:cs="Arial"/>
        </w:rPr>
        <w:t xml:space="preserve">, la Comisionada Ponente acordó el cierre de instrucción, así como la remisión de los mismos a efecto </w:t>
      </w:r>
      <w:r w:rsidRPr="009C0781">
        <w:rPr>
          <w:rFonts w:ascii="Palatino Linotype" w:hAnsi="Palatino Linotype" w:cs="Arial"/>
          <w:lang w:val="es-ES_tradnl"/>
        </w:rPr>
        <w:t>de</w:t>
      </w:r>
      <w:r w:rsidRPr="009C0781">
        <w:rPr>
          <w:rFonts w:ascii="Palatino Linotype" w:hAnsi="Palatino Linotype" w:cs="Arial"/>
        </w:rPr>
        <w:t xml:space="preserve"> ser resueltos, de </w:t>
      </w:r>
      <w:r w:rsidRPr="009C0781">
        <w:rPr>
          <w:rFonts w:ascii="Palatino Linotype" w:hAnsi="Palatino Linotype" w:cs="Arial"/>
        </w:rPr>
        <w:lastRenderedPageBreak/>
        <w:t>conformidad con lo establecido en el artículo 185, fracciones VI y VIII de la Ley de Transparencia y Acceso a la Información Pública del Estado de México y Municipios</w:t>
      </w:r>
      <w:r w:rsidRPr="009C0781">
        <w:rPr>
          <w:rFonts w:ascii="Palatino Linotype" w:hAnsi="Palatino Linotype" w:cs="Arial"/>
          <w:lang w:val="es-ES_tradnl"/>
        </w:rPr>
        <w:t>.</w:t>
      </w:r>
    </w:p>
    <w:p w:rsidR="00624FDE" w:rsidRPr="009C0781" w:rsidRDefault="00624FDE" w:rsidP="00624FDE">
      <w:pPr>
        <w:spacing w:before="100" w:beforeAutospacing="1" w:after="100" w:afterAutospacing="1" w:line="360" w:lineRule="auto"/>
        <w:jc w:val="both"/>
        <w:rPr>
          <w:rFonts w:ascii="Palatino Linotype" w:hAnsi="Palatino Linotype" w:cs="Arial"/>
        </w:rPr>
      </w:pPr>
      <w:r w:rsidRPr="009C0781">
        <w:rPr>
          <w:rFonts w:ascii="Palatino Linotype" w:hAnsi="Palatino Linotype" w:cs="Arial"/>
          <w:b/>
          <w:sz w:val="28"/>
          <w:szCs w:val="28"/>
        </w:rPr>
        <w:t>XI.</w:t>
      </w:r>
      <w:r w:rsidRPr="009C0781">
        <w:rPr>
          <w:rFonts w:ascii="Palatino Linotype" w:hAnsi="Palatino Linotype" w:cs="Arial"/>
        </w:rPr>
        <w:t xml:space="preserve"> En fecha siete de enero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624FDE" w:rsidRPr="009C0781" w:rsidRDefault="00624FDE" w:rsidP="00624FDE">
      <w:pPr>
        <w:spacing w:before="100" w:beforeAutospacing="1" w:after="100" w:afterAutospacing="1" w:line="360" w:lineRule="auto"/>
        <w:jc w:val="center"/>
        <w:rPr>
          <w:rFonts w:ascii="Palatino Linotype" w:hAnsi="Palatino Linotype" w:cs="Arial"/>
          <w:b/>
          <w:bCs/>
          <w:spacing w:val="60"/>
          <w:sz w:val="28"/>
          <w:lang w:val="es-ES_tradnl"/>
        </w:rPr>
      </w:pPr>
      <w:r w:rsidRPr="009C0781">
        <w:rPr>
          <w:rFonts w:ascii="Palatino Linotype" w:hAnsi="Palatino Linotype" w:cs="Arial"/>
          <w:b/>
          <w:bCs/>
          <w:spacing w:val="60"/>
          <w:sz w:val="28"/>
          <w:lang w:val="es-ES_tradnl"/>
        </w:rPr>
        <w:t>CONSIDERANDO</w:t>
      </w:r>
    </w:p>
    <w:p w:rsidR="00624FDE" w:rsidRPr="009C0781" w:rsidRDefault="00624FDE" w:rsidP="00624FDE">
      <w:pPr>
        <w:spacing w:before="100" w:beforeAutospacing="1" w:after="100" w:afterAutospacing="1" w:line="360" w:lineRule="auto"/>
        <w:ind w:right="50"/>
        <w:jc w:val="both"/>
        <w:rPr>
          <w:rFonts w:ascii="Palatino Linotype" w:hAnsi="Palatino Linotype" w:cs="Arial"/>
          <w:b/>
        </w:rPr>
      </w:pPr>
      <w:r w:rsidRPr="009C0781">
        <w:rPr>
          <w:rFonts w:ascii="Palatino Linotype" w:hAnsi="Palatino Linotype"/>
          <w:b/>
          <w:sz w:val="28"/>
          <w:szCs w:val="28"/>
        </w:rPr>
        <w:t>PRIMERO</w:t>
      </w:r>
      <w:r w:rsidRPr="009C0781">
        <w:rPr>
          <w:rFonts w:ascii="Palatino Linotype" w:hAnsi="Palatino Linotype"/>
          <w:b/>
        </w:rPr>
        <w:t>.</w:t>
      </w:r>
      <w:r w:rsidRPr="009C0781">
        <w:rPr>
          <w:rFonts w:ascii="Palatino Linotype" w:hAnsi="Palatino Linotype"/>
        </w:rPr>
        <w:t xml:space="preserve"> </w:t>
      </w:r>
      <w:r w:rsidRPr="009C0781">
        <w:rPr>
          <w:rFonts w:ascii="Palatino Linotype" w:hAnsi="Palatino Linotype"/>
          <w:b/>
        </w:rPr>
        <w:t>Competencia</w:t>
      </w:r>
      <w:r w:rsidRPr="009C0781">
        <w:rPr>
          <w:rFonts w:ascii="Palatino Linotype" w:hAnsi="Palatino Linotype"/>
        </w:rPr>
        <w:t>.</w:t>
      </w:r>
      <w:r w:rsidRPr="009C0781">
        <w:rPr>
          <w:rFonts w:ascii="Palatino Linotype" w:hAnsi="Palatino Linotype"/>
          <w:b/>
        </w:rPr>
        <w:t xml:space="preserve"> </w:t>
      </w:r>
      <w:r w:rsidRPr="009C0781">
        <w:rPr>
          <w:rFonts w:ascii="Palatino Linotype" w:hAnsi="Palatino Linotype"/>
        </w:rPr>
        <w:t xml:space="preserve">Este Instituto de </w:t>
      </w:r>
      <w:r w:rsidRPr="009C0781">
        <w:rPr>
          <w:rFonts w:ascii="Palatino Linotype" w:hAnsi="Palatino Linotype" w:cs="Arial"/>
        </w:rPr>
        <w:t>Transparencia</w:t>
      </w:r>
      <w:r w:rsidRPr="009C0781">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C078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una Ciudadana en términos de la Ley de la materia.</w:t>
      </w:r>
    </w:p>
    <w:p w:rsidR="00624FDE" w:rsidRPr="009C0781" w:rsidRDefault="00624FDE" w:rsidP="00624FDE">
      <w:pPr>
        <w:spacing w:before="100" w:beforeAutospacing="1" w:after="100" w:afterAutospacing="1" w:line="360" w:lineRule="auto"/>
        <w:jc w:val="both"/>
        <w:rPr>
          <w:rFonts w:ascii="Palatino Linotype" w:hAnsi="Palatino Linotype" w:cs="Arial"/>
          <w:b/>
          <w:bCs/>
        </w:rPr>
      </w:pPr>
      <w:r w:rsidRPr="009C0781">
        <w:rPr>
          <w:rFonts w:ascii="Palatino Linotype" w:hAnsi="Palatino Linotype" w:cs="Arial"/>
          <w:b/>
          <w:sz w:val="28"/>
        </w:rPr>
        <w:t>SEGUNDO</w:t>
      </w:r>
      <w:r w:rsidRPr="009C0781">
        <w:rPr>
          <w:rFonts w:ascii="Palatino Linotype" w:hAnsi="Palatino Linotype" w:cs="Arial"/>
          <w:b/>
          <w:lang w:val="es-MX"/>
        </w:rPr>
        <w:t xml:space="preserve">. </w:t>
      </w:r>
      <w:r w:rsidRPr="009C0781">
        <w:rPr>
          <w:rFonts w:ascii="Palatino Linotype" w:hAnsi="Palatino Linotype" w:cs="Arial"/>
          <w:b/>
        </w:rPr>
        <w:t xml:space="preserve">Interés. </w:t>
      </w:r>
      <w:r w:rsidRPr="009C0781">
        <w:rPr>
          <w:rFonts w:ascii="Palatino Linotype" w:hAnsi="Palatino Linotype" w:cs="Arial"/>
          <w:bCs/>
        </w:rPr>
        <w:t xml:space="preserve">Los recursos de revisión fueron interpuestos por la parte legítima, en atención a que se presentaron por </w:t>
      </w:r>
      <w:r w:rsidRPr="009C0781">
        <w:rPr>
          <w:rFonts w:ascii="Palatino Linotype" w:hAnsi="Palatino Linotype" w:cs="Arial"/>
          <w:b/>
          <w:bCs/>
        </w:rPr>
        <w:t>LA RECURRENTE,</w:t>
      </w:r>
      <w:r w:rsidRPr="009C0781">
        <w:rPr>
          <w:rFonts w:ascii="Palatino Linotype" w:hAnsi="Palatino Linotype" w:cs="Arial"/>
          <w:bCs/>
        </w:rPr>
        <w:t xml:space="preserve"> quien es la misma </w:t>
      </w:r>
      <w:r w:rsidRPr="009C0781">
        <w:rPr>
          <w:rFonts w:ascii="Palatino Linotype" w:hAnsi="Palatino Linotype" w:cs="Arial"/>
          <w:bCs/>
        </w:rPr>
        <w:lastRenderedPageBreak/>
        <w:t xml:space="preserve">persona que formuló las solicitudes de acceso a la información pública al </w:t>
      </w:r>
      <w:r w:rsidRPr="009C0781">
        <w:rPr>
          <w:rFonts w:ascii="Palatino Linotype" w:hAnsi="Palatino Linotype" w:cs="Arial"/>
          <w:b/>
          <w:bCs/>
        </w:rPr>
        <w:t>SUJETO OBLIGADO.</w:t>
      </w:r>
    </w:p>
    <w:p w:rsidR="00624FDE" w:rsidRPr="009C0781" w:rsidRDefault="00624FDE" w:rsidP="00624FD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9C0781">
        <w:rPr>
          <w:rFonts w:ascii="Palatino Linotype" w:hAnsi="Palatino Linotype" w:cs="Arial"/>
          <w:b/>
          <w:sz w:val="28"/>
          <w:szCs w:val="28"/>
        </w:rPr>
        <w:t xml:space="preserve">TERCERO. </w:t>
      </w:r>
      <w:r w:rsidRPr="009C0781">
        <w:rPr>
          <w:rFonts w:ascii="Palatino Linotype" w:hAnsi="Palatino Linotype" w:cs="Arial"/>
          <w:b/>
          <w:color w:val="000000"/>
        </w:rPr>
        <w:t>Justificación de la Acumulación de los Recursos.</w:t>
      </w:r>
      <w:r w:rsidRPr="009C0781">
        <w:rPr>
          <w:rFonts w:ascii="Palatino Linotype" w:hAnsi="Palatino Linotype" w:cs="Arial"/>
          <w:color w:val="000000"/>
        </w:rPr>
        <w:t xml:space="preserve"> De las constancias que obran en los expedientes, se advierte que los recursos de revisión</w:t>
      </w:r>
      <w:r w:rsidRPr="009C0781">
        <w:rPr>
          <w:rFonts w:ascii="Palatino Linotype" w:hAnsi="Palatino Linotype" w:cs="Arial"/>
          <w:b/>
        </w:rPr>
        <w:t xml:space="preserve"> 04177/</w:t>
      </w:r>
      <w:r w:rsidRPr="009C0781">
        <w:rPr>
          <w:rFonts w:ascii="Palatino Linotype" w:hAnsi="Palatino Linotype" w:cs="Arial"/>
          <w:b/>
          <w:bCs/>
        </w:rPr>
        <w:t xml:space="preserve">INFOEM/IP/RR/2018 </w:t>
      </w:r>
      <w:r w:rsidRPr="009C0781">
        <w:rPr>
          <w:rFonts w:ascii="Palatino Linotype" w:hAnsi="Palatino Linotype" w:cs="Arial"/>
          <w:bCs/>
        </w:rPr>
        <w:t xml:space="preserve">y </w:t>
      </w:r>
      <w:r w:rsidRPr="009C0781">
        <w:rPr>
          <w:rFonts w:ascii="Palatino Linotype" w:hAnsi="Palatino Linotype" w:cs="Arial"/>
          <w:b/>
        </w:rPr>
        <w:t>04181/</w:t>
      </w:r>
      <w:r w:rsidRPr="009C0781">
        <w:rPr>
          <w:rFonts w:ascii="Palatino Linotype" w:hAnsi="Palatino Linotype" w:cs="Arial"/>
          <w:b/>
          <w:bCs/>
        </w:rPr>
        <w:t xml:space="preserve">INFOEM/IP/RR/2018, </w:t>
      </w:r>
      <w:r w:rsidRPr="009C0781">
        <w:rPr>
          <w:rFonts w:ascii="Palatino Linotype" w:hAnsi="Palatino Linotype" w:cs="Arial"/>
          <w:color w:val="000000"/>
        </w:rPr>
        <w:t xml:space="preserve">fueron presentados por la misma </w:t>
      </w:r>
      <w:r w:rsidRPr="009C0781">
        <w:rPr>
          <w:rFonts w:ascii="Palatino Linotype" w:hAnsi="Palatino Linotype" w:cs="Arial"/>
          <w:b/>
          <w:color w:val="000000"/>
        </w:rPr>
        <w:t xml:space="preserve">RECURRENTE </w:t>
      </w:r>
      <w:r w:rsidRPr="009C0781">
        <w:rPr>
          <w:rFonts w:ascii="Palatino Linotype" w:hAnsi="Palatino Linotype" w:cs="Arial"/>
          <w:color w:val="000000"/>
        </w:rPr>
        <w:t xml:space="preserve">ante el mismo </w:t>
      </w:r>
      <w:r w:rsidRPr="009C0781">
        <w:rPr>
          <w:rFonts w:ascii="Palatino Linotype" w:hAnsi="Palatino Linotype" w:cs="Arial"/>
          <w:b/>
          <w:color w:val="000000"/>
        </w:rPr>
        <w:t>SUJETO OBLIGADO</w:t>
      </w:r>
      <w:r w:rsidRPr="009C0781">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la dispersión de nómina que fue remitida por el Ayuntamiento de Jocotitlán al Órgano Superior de Fiscalización del Estado de México durante los meses de octubre a diciembre de 2017 y de enero a julio de 2018, es por lo que, fue procedente que este Órgano Garante decretara su acumulación, de conformidad con lo dispuesto en el artículo 18 del Código de Procedimientos Administrativos del Estado de México, de aplicación supletoria en términos del ordinal 195 de </w:t>
      </w:r>
      <w:r w:rsidRPr="009C0781">
        <w:rPr>
          <w:rFonts w:ascii="Palatino Linotype" w:hAnsi="Palatino Linotype"/>
        </w:rPr>
        <w:t>la Ley de Transparencia y Acceso a la Información Pública del Estado de México y Municipios, que a continuación se insertan:</w:t>
      </w:r>
    </w:p>
    <w:p w:rsidR="00624FDE" w:rsidRPr="009C0781" w:rsidRDefault="00624FDE" w:rsidP="007C604D">
      <w:pPr>
        <w:ind w:left="851" w:right="709"/>
        <w:jc w:val="center"/>
        <w:rPr>
          <w:rFonts w:ascii="Palatino Linotype" w:hAnsi="Palatino Linotype" w:cs="Arial"/>
          <w:b/>
          <w:i/>
          <w:sz w:val="22"/>
          <w:szCs w:val="22"/>
        </w:rPr>
      </w:pPr>
      <w:r w:rsidRPr="009C0781">
        <w:rPr>
          <w:rFonts w:ascii="Palatino Linotype" w:hAnsi="Palatino Linotype" w:cs="Arial"/>
          <w:b/>
          <w:i/>
          <w:sz w:val="22"/>
          <w:szCs w:val="22"/>
        </w:rPr>
        <w:t>“Código de Procedimientos Administrativos del Estado de México</w:t>
      </w:r>
    </w:p>
    <w:p w:rsidR="00624FDE" w:rsidRPr="009C0781" w:rsidRDefault="00624FDE" w:rsidP="007C604D">
      <w:pPr>
        <w:ind w:left="851" w:right="709"/>
        <w:jc w:val="both"/>
        <w:rPr>
          <w:rFonts w:ascii="Palatino Linotype" w:hAnsi="Palatino Linotype" w:cs="Arial"/>
          <w:i/>
          <w:sz w:val="22"/>
          <w:szCs w:val="22"/>
        </w:rPr>
      </w:pPr>
      <w:r w:rsidRPr="009C0781">
        <w:rPr>
          <w:rFonts w:ascii="Palatino Linotype" w:hAnsi="Palatino Linotype" w:cs="Arial"/>
          <w:b/>
          <w:i/>
          <w:sz w:val="22"/>
          <w:szCs w:val="22"/>
        </w:rPr>
        <w:t>Artículo 18</w:t>
      </w:r>
      <w:r w:rsidRPr="009C0781">
        <w:rPr>
          <w:rFonts w:ascii="Palatino Linotype" w:hAnsi="Palatino Linotype" w:cs="Arial"/>
          <w:i/>
          <w:sz w:val="22"/>
          <w:szCs w:val="22"/>
        </w:rPr>
        <w:t xml:space="preserve">.- </w:t>
      </w:r>
      <w:r w:rsidRPr="009C0781">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9C0781">
        <w:rPr>
          <w:rFonts w:ascii="Palatino Linotype" w:hAnsi="Palatino Linotype" w:cs="Arial"/>
          <w:i/>
          <w:sz w:val="22"/>
          <w:szCs w:val="22"/>
        </w:rPr>
        <w:t xml:space="preserve"> o a petición de parte, </w:t>
      </w:r>
      <w:r w:rsidRPr="009C0781">
        <w:rPr>
          <w:rFonts w:ascii="Palatino Linotype" w:hAnsi="Palatino Linotype" w:cs="Arial"/>
          <w:b/>
          <w:i/>
          <w:sz w:val="22"/>
          <w:szCs w:val="22"/>
        </w:rPr>
        <w:t>cuando las partes</w:t>
      </w:r>
      <w:r w:rsidRPr="009C0781">
        <w:rPr>
          <w:rFonts w:ascii="Palatino Linotype" w:hAnsi="Palatino Linotype" w:cs="Arial"/>
          <w:i/>
          <w:sz w:val="22"/>
          <w:szCs w:val="22"/>
        </w:rPr>
        <w:t xml:space="preserve"> o los actos administrativos </w:t>
      </w:r>
      <w:r w:rsidRPr="009C0781">
        <w:rPr>
          <w:rFonts w:ascii="Palatino Linotype" w:hAnsi="Palatino Linotype" w:cs="Arial"/>
          <w:b/>
          <w:i/>
          <w:sz w:val="22"/>
          <w:szCs w:val="22"/>
        </w:rPr>
        <w:t>sean iguales</w:t>
      </w:r>
      <w:r w:rsidRPr="009C0781">
        <w:rPr>
          <w:rFonts w:ascii="Palatino Linotype" w:hAnsi="Palatino Linotype" w:cs="Arial"/>
          <w:i/>
          <w:sz w:val="22"/>
          <w:szCs w:val="22"/>
        </w:rPr>
        <w:t xml:space="preserve">, se trate de actos conexos o </w:t>
      </w:r>
      <w:r w:rsidRPr="009C0781">
        <w:rPr>
          <w:rFonts w:ascii="Palatino Linotype" w:hAnsi="Palatino Linotype" w:cs="Arial"/>
          <w:b/>
          <w:i/>
          <w:sz w:val="22"/>
          <w:szCs w:val="22"/>
        </w:rPr>
        <w:t>resulte conveniente el trámite unificado de los asuntos, para evitar la emisión de resoluciones contradictorias</w:t>
      </w:r>
      <w:r w:rsidRPr="009C0781">
        <w:rPr>
          <w:rFonts w:ascii="Palatino Linotype" w:hAnsi="Palatino Linotype" w:cs="Arial"/>
          <w:i/>
          <w:sz w:val="22"/>
          <w:szCs w:val="22"/>
        </w:rPr>
        <w:t>. La misma regla se aplicará, en lo conducente, para la separación de los expedientes.”</w:t>
      </w:r>
    </w:p>
    <w:p w:rsidR="00624FDE" w:rsidRPr="009C0781" w:rsidRDefault="00624FDE" w:rsidP="007C604D">
      <w:pPr>
        <w:ind w:left="851" w:right="709"/>
        <w:jc w:val="both"/>
        <w:rPr>
          <w:rFonts w:ascii="Palatino Linotype" w:hAnsi="Palatino Linotype" w:cs="Arial"/>
          <w:i/>
          <w:sz w:val="22"/>
          <w:szCs w:val="22"/>
        </w:rPr>
      </w:pPr>
    </w:p>
    <w:p w:rsidR="00624FDE" w:rsidRPr="009C0781" w:rsidRDefault="00624FDE" w:rsidP="007C604D">
      <w:pPr>
        <w:ind w:left="851" w:right="709"/>
        <w:jc w:val="center"/>
        <w:rPr>
          <w:rFonts w:ascii="Palatino Linotype" w:hAnsi="Palatino Linotype" w:cs="Arial"/>
          <w:b/>
          <w:i/>
          <w:sz w:val="22"/>
          <w:szCs w:val="22"/>
        </w:rPr>
      </w:pPr>
      <w:r w:rsidRPr="009C0781">
        <w:rPr>
          <w:rFonts w:ascii="Palatino Linotype" w:hAnsi="Palatino Linotype" w:cs="Arial"/>
          <w:b/>
          <w:i/>
          <w:sz w:val="22"/>
          <w:szCs w:val="22"/>
        </w:rPr>
        <w:t>Ley de Transparencia y Acceso a la Información Pública del Estado de México y Municipios</w:t>
      </w:r>
    </w:p>
    <w:p w:rsidR="00624FDE" w:rsidRPr="009C0781" w:rsidRDefault="00624FDE" w:rsidP="007C604D">
      <w:pPr>
        <w:ind w:left="851" w:right="709"/>
        <w:jc w:val="both"/>
        <w:rPr>
          <w:rFonts w:ascii="Palatino Linotype" w:hAnsi="Palatino Linotype" w:cs="Arial"/>
          <w:i/>
          <w:sz w:val="22"/>
          <w:szCs w:val="22"/>
        </w:rPr>
      </w:pPr>
      <w:r w:rsidRPr="009C0781">
        <w:rPr>
          <w:rFonts w:ascii="Palatino Linotype" w:hAnsi="Palatino Linotype" w:cs="Arial"/>
          <w:i/>
          <w:sz w:val="22"/>
          <w:szCs w:val="22"/>
        </w:rPr>
        <w:lastRenderedPageBreak/>
        <w:t>“</w:t>
      </w:r>
      <w:r w:rsidRPr="009C0781">
        <w:rPr>
          <w:rFonts w:ascii="Palatino Linotype" w:hAnsi="Palatino Linotype" w:cs="Arial"/>
          <w:b/>
          <w:i/>
          <w:sz w:val="22"/>
          <w:szCs w:val="22"/>
        </w:rPr>
        <w:t xml:space="preserve">Artículo 195. </w:t>
      </w:r>
      <w:r w:rsidRPr="009C078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624FDE" w:rsidRPr="009C0781" w:rsidRDefault="00624FDE" w:rsidP="007C604D">
      <w:pPr>
        <w:tabs>
          <w:tab w:val="center" w:pos="4960"/>
        </w:tabs>
        <w:ind w:left="851" w:right="709"/>
        <w:jc w:val="both"/>
        <w:rPr>
          <w:rFonts w:ascii="Palatino Linotype" w:hAnsi="Palatino Linotype" w:cs="Arial"/>
          <w:i/>
          <w:sz w:val="22"/>
          <w:szCs w:val="22"/>
        </w:rPr>
      </w:pPr>
      <w:r w:rsidRPr="009C0781">
        <w:rPr>
          <w:rFonts w:ascii="Palatino Linotype" w:hAnsi="Palatino Linotype" w:cs="Arial"/>
          <w:i/>
          <w:sz w:val="22"/>
          <w:szCs w:val="22"/>
        </w:rPr>
        <w:t>(Énfasis añadido)</w:t>
      </w:r>
    </w:p>
    <w:p w:rsidR="00624FDE" w:rsidRPr="009C0781" w:rsidRDefault="00624FDE" w:rsidP="00624FDE">
      <w:pPr>
        <w:pStyle w:val="Encabezado"/>
        <w:spacing w:before="100" w:beforeAutospacing="1" w:after="100" w:afterAutospacing="1" w:line="360" w:lineRule="auto"/>
        <w:jc w:val="both"/>
        <w:rPr>
          <w:rFonts w:ascii="Palatino Linotype" w:hAnsi="Palatino Linotype" w:cs="Arial"/>
          <w:color w:val="000000"/>
          <w:lang w:val="es-MX"/>
        </w:rPr>
      </w:pPr>
      <w:r w:rsidRPr="009C0781">
        <w:rPr>
          <w:rFonts w:ascii="Palatino Linotype" w:hAnsi="Palatino Linotype" w:cs="Arial"/>
          <w:color w:val="000000"/>
          <w:sz w:val="22"/>
          <w:szCs w:val="22"/>
          <w:lang w:val="es-MX"/>
        </w:rPr>
        <w:t xml:space="preserve">De lo </w:t>
      </w:r>
      <w:r w:rsidRPr="009C0781">
        <w:rPr>
          <w:rFonts w:ascii="Palatino Linotype" w:hAnsi="Palatino Linotype" w:cs="Arial"/>
          <w:color w:val="000000"/>
          <w:lang w:val="es-MX"/>
        </w:rPr>
        <w:t>dispuesto en la normativa anterior, dicha acumulación procede cuando:</w:t>
      </w:r>
    </w:p>
    <w:p w:rsidR="00624FDE" w:rsidRPr="009C0781" w:rsidRDefault="00624FDE" w:rsidP="00624FDE">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9C0781">
        <w:rPr>
          <w:rFonts w:ascii="Palatino Linotype" w:hAnsi="Palatino Linotype" w:cs="Arial"/>
          <w:b/>
          <w:color w:val="000000"/>
          <w:lang w:val="es-MX"/>
        </w:rPr>
        <w:t>El solicitante y la información referida sean las mismas;</w:t>
      </w:r>
    </w:p>
    <w:p w:rsidR="00624FDE" w:rsidRPr="009C0781" w:rsidRDefault="00624FDE" w:rsidP="00624FDE">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9C0781">
        <w:rPr>
          <w:rFonts w:ascii="Palatino Linotype" w:hAnsi="Palatino Linotype" w:cs="Arial"/>
          <w:color w:val="000000"/>
          <w:lang w:val="es-MX"/>
        </w:rPr>
        <w:t>Las partes o los actos impugnados sean iguales;</w:t>
      </w:r>
    </w:p>
    <w:p w:rsidR="00624FDE" w:rsidRPr="009C0781" w:rsidRDefault="00624FDE" w:rsidP="00624FDE">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9C0781">
        <w:rPr>
          <w:rFonts w:ascii="Palatino Linotype" w:hAnsi="Palatino Linotype" w:cs="Arial"/>
          <w:b/>
          <w:color w:val="000000"/>
          <w:lang w:val="es-MX"/>
        </w:rPr>
        <w:t>Cuando se trate del mismo solicitante, el mismo Sujeto Obligado, aunque se trate de solicitudes diversas</w:t>
      </w:r>
      <w:r w:rsidRPr="009C0781">
        <w:rPr>
          <w:rFonts w:ascii="Palatino Linotype" w:hAnsi="Palatino Linotype" w:cs="Arial"/>
          <w:color w:val="000000"/>
          <w:lang w:val="es-MX"/>
        </w:rPr>
        <w:t>; y</w:t>
      </w:r>
    </w:p>
    <w:p w:rsidR="00624FDE" w:rsidRPr="009C0781" w:rsidRDefault="00624FDE" w:rsidP="00624FDE">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9C0781">
        <w:rPr>
          <w:rFonts w:ascii="Palatino Linotype" w:hAnsi="Palatino Linotype" w:cs="Arial"/>
          <w:b/>
          <w:color w:val="000000"/>
          <w:lang w:val="es-MX"/>
        </w:rPr>
        <w:t>Resulte conveniente</w:t>
      </w:r>
      <w:r w:rsidRPr="009C0781">
        <w:rPr>
          <w:rFonts w:ascii="Palatino Linotype" w:hAnsi="Palatino Linotype" w:cs="Arial"/>
          <w:b/>
          <w:color w:val="000000"/>
          <w:sz w:val="22"/>
          <w:szCs w:val="22"/>
          <w:lang w:val="es-MX"/>
        </w:rPr>
        <w:t xml:space="preserve"> la resolución unificada de los asuntos</w:t>
      </w:r>
      <w:r w:rsidRPr="009C0781">
        <w:rPr>
          <w:rFonts w:ascii="Palatino Linotype" w:hAnsi="Palatino Linotype" w:cs="Arial"/>
          <w:i/>
          <w:color w:val="000000"/>
          <w:sz w:val="22"/>
          <w:szCs w:val="22"/>
          <w:lang w:val="es-MX"/>
        </w:rPr>
        <w:t>.</w:t>
      </w:r>
    </w:p>
    <w:p w:rsidR="00624FDE" w:rsidRPr="009C0781" w:rsidRDefault="00624FDE" w:rsidP="00624FDE">
      <w:pPr>
        <w:pStyle w:val="Encabezado"/>
        <w:spacing w:before="100" w:beforeAutospacing="1" w:after="100" w:afterAutospacing="1" w:line="360" w:lineRule="auto"/>
        <w:jc w:val="both"/>
        <w:rPr>
          <w:rFonts w:ascii="Palatino Linotype" w:hAnsi="Palatino Linotype" w:cs="Arial"/>
          <w:color w:val="000000"/>
          <w:lang w:val="es-MX"/>
        </w:rPr>
      </w:pPr>
      <w:r w:rsidRPr="009C0781">
        <w:rPr>
          <w:rFonts w:ascii="Palatino Linotype" w:hAnsi="Palatino Linotype" w:cs="Arial"/>
          <w:color w:val="000000"/>
          <w:lang w:val="es-MX"/>
        </w:rPr>
        <w:t xml:space="preserve">Así, tal y como se mencionó anteriormente, los recursos de revisión que nos ocupan fueron interpuestos por la misma </w:t>
      </w:r>
      <w:r w:rsidRPr="009C0781">
        <w:rPr>
          <w:rFonts w:ascii="Palatino Linotype" w:hAnsi="Palatino Linotype" w:cs="Arial"/>
          <w:b/>
          <w:color w:val="000000"/>
          <w:lang w:val="es-MX"/>
        </w:rPr>
        <w:t>RECURRENTE</w:t>
      </w:r>
      <w:r w:rsidRPr="009C0781">
        <w:rPr>
          <w:rFonts w:ascii="Palatino Linotype" w:hAnsi="Palatino Linotype" w:cs="Arial"/>
          <w:color w:val="000000"/>
          <w:lang w:val="es-MX"/>
        </w:rPr>
        <w:t xml:space="preserve"> ante el mismo </w:t>
      </w:r>
      <w:r w:rsidRPr="009C0781">
        <w:rPr>
          <w:rFonts w:ascii="Palatino Linotype" w:hAnsi="Palatino Linotype" w:cs="Arial"/>
          <w:b/>
          <w:color w:val="000000"/>
          <w:lang w:val="es-MX"/>
        </w:rPr>
        <w:t>SUJETO OBLIGADO</w:t>
      </w:r>
      <w:r w:rsidRPr="009C0781">
        <w:rPr>
          <w:rFonts w:ascii="Palatino Linotype" w:hAnsi="Palatino Linotype" w:cs="Arial"/>
          <w:color w:val="000000"/>
          <w:lang w:val="es-MX"/>
        </w:rPr>
        <w:t>, además de que si bien la información solicitada no es la misma, resulta conveniente su resolución conjunta por tratarse de solicitudes de información relacionadas con el Ayuntamiento de Jocotitlán.</w:t>
      </w:r>
    </w:p>
    <w:p w:rsidR="00624FDE" w:rsidRPr="009C0781" w:rsidRDefault="00624FDE" w:rsidP="00624FD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9C0781">
        <w:rPr>
          <w:rFonts w:ascii="Palatino Linotype" w:hAnsi="Palatino Linotype" w:cs="Arial"/>
          <w:color w:val="000000"/>
        </w:rPr>
        <w:t>Bajo este orden de ideas, el Pleno de este Órgano Garante determinó la acumulación de los recursos de revisión señalados al rubro de la presente resolución.</w:t>
      </w:r>
    </w:p>
    <w:p w:rsidR="00624FDE" w:rsidRPr="009C0781" w:rsidRDefault="00624FDE" w:rsidP="00624FDE">
      <w:pPr>
        <w:spacing w:before="100" w:beforeAutospacing="1" w:after="100" w:afterAutospacing="1" w:line="360" w:lineRule="auto"/>
        <w:ind w:right="49"/>
        <w:jc w:val="both"/>
        <w:rPr>
          <w:rFonts w:ascii="Palatino Linotype" w:hAnsi="Palatino Linotype" w:cs="Arial"/>
          <w:b/>
        </w:rPr>
      </w:pPr>
      <w:r w:rsidRPr="009C0781">
        <w:rPr>
          <w:rFonts w:ascii="Palatino Linotype" w:hAnsi="Palatino Linotype" w:cs="Arial"/>
          <w:b/>
          <w:sz w:val="28"/>
          <w:szCs w:val="28"/>
        </w:rPr>
        <w:t>CUARTO.</w:t>
      </w:r>
      <w:r w:rsidRPr="009C0781">
        <w:rPr>
          <w:rFonts w:ascii="Palatino Linotype" w:hAnsi="Palatino Linotype" w:cs="Arial"/>
          <w:b/>
        </w:rPr>
        <w:t xml:space="preserve"> Oportunidad. </w:t>
      </w:r>
      <w:r w:rsidRPr="009C0781">
        <w:rPr>
          <w:rFonts w:ascii="Palatino Linotype" w:hAnsi="Palatino Linotype" w:cs="Arial"/>
        </w:rPr>
        <w:t xml:space="preserve">Los recursos de revisión fueron interpuestos dentro del plazo de quince días hábiles </w:t>
      </w:r>
      <w:r w:rsidRPr="009C0781">
        <w:rPr>
          <w:rFonts w:ascii="Palatino Linotype" w:hAnsi="Palatino Linotype"/>
        </w:rPr>
        <w:t>contados</w:t>
      </w:r>
      <w:r w:rsidRPr="009C0781">
        <w:rPr>
          <w:rFonts w:ascii="Palatino Linotype" w:hAnsi="Palatino Linotype" w:cs="Arial"/>
        </w:rPr>
        <w:t xml:space="preserve"> a </w:t>
      </w:r>
      <w:r w:rsidRPr="009C0781">
        <w:rPr>
          <w:rFonts w:ascii="Palatino Linotype" w:hAnsi="Palatino Linotype"/>
        </w:rPr>
        <w:t>partir</w:t>
      </w:r>
      <w:r w:rsidRPr="009C0781">
        <w:rPr>
          <w:rFonts w:ascii="Palatino Linotype" w:hAnsi="Palatino Linotype" w:cs="Arial"/>
        </w:rPr>
        <w:t xml:space="preserve"> del día siguiente al que </w:t>
      </w:r>
      <w:r w:rsidRPr="009C0781">
        <w:rPr>
          <w:rFonts w:ascii="Palatino Linotype" w:hAnsi="Palatino Linotype" w:cs="Arial"/>
          <w:b/>
          <w:bCs/>
        </w:rPr>
        <w:t xml:space="preserve">LA RECURRENTE </w:t>
      </w:r>
      <w:r w:rsidRPr="009C0781">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624FDE" w:rsidRPr="009C0781" w:rsidRDefault="00624FDE" w:rsidP="007C604D">
      <w:pPr>
        <w:ind w:left="851" w:right="902"/>
        <w:jc w:val="both"/>
        <w:rPr>
          <w:rFonts w:ascii="Palatino Linotype" w:hAnsi="Palatino Linotype" w:cs="Arial"/>
          <w:i/>
          <w:sz w:val="22"/>
          <w:szCs w:val="22"/>
        </w:rPr>
      </w:pPr>
      <w:r w:rsidRPr="009C0781">
        <w:rPr>
          <w:rFonts w:ascii="Palatino Linotype" w:hAnsi="Palatino Linotype" w:cs="Arial"/>
          <w:i/>
          <w:sz w:val="22"/>
          <w:szCs w:val="22"/>
        </w:rPr>
        <w:lastRenderedPageBreak/>
        <w:t>“</w:t>
      </w:r>
      <w:r w:rsidRPr="009C0781">
        <w:rPr>
          <w:rFonts w:ascii="Palatino Linotype" w:hAnsi="Palatino Linotype" w:cs="Arial"/>
          <w:b/>
          <w:i/>
          <w:sz w:val="22"/>
          <w:szCs w:val="22"/>
        </w:rPr>
        <w:t>Artículo 178.</w:t>
      </w:r>
      <w:r w:rsidRPr="009C078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24FDE" w:rsidRPr="009C0781" w:rsidRDefault="00624FDE" w:rsidP="007C604D">
      <w:pPr>
        <w:ind w:left="851" w:right="902"/>
        <w:jc w:val="both"/>
        <w:rPr>
          <w:rFonts w:ascii="Palatino Linotype" w:hAnsi="Palatino Linotype" w:cs="Arial"/>
          <w:i/>
          <w:sz w:val="22"/>
          <w:szCs w:val="22"/>
        </w:rPr>
      </w:pPr>
      <w:r w:rsidRPr="009C078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24FDE" w:rsidRPr="009C0781" w:rsidRDefault="00624FDE" w:rsidP="007C604D">
      <w:pPr>
        <w:ind w:left="851" w:right="902"/>
        <w:jc w:val="both"/>
        <w:rPr>
          <w:rFonts w:ascii="Palatino Linotype" w:hAnsi="Palatino Linotype" w:cs="Arial"/>
          <w:i/>
          <w:sz w:val="22"/>
          <w:szCs w:val="22"/>
        </w:rPr>
      </w:pPr>
      <w:r w:rsidRPr="009C078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7C604D" w:rsidRPr="009C0781">
        <w:rPr>
          <w:rFonts w:ascii="Palatino Linotype" w:hAnsi="Palatino Linotype" w:cs="Arial"/>
          <w:i/>
          <w:sz w:val="22"/>
          <w:szCs w:val="22"/>
        </w:rPr>
        <w:t xml:space="preserve"> (Sic)</w:t>
      </w:r>
    </w:p>
    <w:p w:rsidR="00624FDE" w:rsidRPr="009C0781" w:rsidRDefault="00624FDE" w:rsidP="00624FDE">
      <w:pPr>
        <w:spacing w:before="100" w:beforeAutospacing="1" w:after="100" w:afterAutospacing="1" w:line="360" w:lineRule="auto"/>
        <w:jc w:val="both"/>
        <w:rPr>
          <w:rFonts w:ascii="Palatino Linotype" w:hAnsi="Palatino Linotype"/>
          <w:lang w:val="es-MX"/>
        </w:rPr>
      </w:pPr>
      <w:r w:rsidRPr="009C0781">
        <w:rPr>
          <w:rFonts w:ascii="Palatino Linotype" w:hAnsi="Palatino Linotype" w:cs="Arial"/>
        </w:rPr>
        <w:t xml:space="preserve">En esa tesitura, atendiendo a que </w:t>
      </w:r>
      <w:r w:rsidRPr="009C0781">
        <w:rPr>
          <w:rFonts w:ascii="Palatino Linotype" w:hAnsi="Palatino Linotype" w:cs="Arial"/>
          <w:b/>
        </w:rPr>
        <w:t>EL SUJETO OBLIGADO</w:t>
      </w:r>
      <w:r w:rsidRPr="009C0781">
        <w:rPr>
          <w:rFonts w:ascii="Palatino Linotype" w:hAnsi="Palatino Linotype" w:cs="Arial"/>
        </w:rPr>
        <w:t xml:space="preserve"> notificó las respuestas a las solicitudes de información pública en fecha </w:t>
      </w:r>
      <w:r w:rsidRPr="009C0781">
        <w:rPr>
          <w:rFonts w:ascii="Palatino Linotype" w:hAnsi="Palatino Linotype" w:cs="Arial"/>
          <w:b/>
        </w:rPr>
        <w:t xml:space="preserve">once de octubre de dos mil dieciocho; </w:t>
      </w:r>
      <w:r w:rsidRPr="009C0781">
        <w:rPr>
          <w:rFonts w:ascii="Palatino Linotype" w:hAnsi="Palatino Linotype" w:cs="Arial"/>
        </w:rPr>
        <w:t>así, el plazo de quince días hábiles que el artículo 178 de la Ley de la materia otorga al hoy</w:t>
      </w:r>
      <w:r w:rsidRPr="009C0781">
        <w:rPr>
          <w:rFonts w:ascii="Palatino Linotype" w:hAnsi="Palatino Linotype" w:cs="Arial"/>
          <w:b/>
        </w:rPr>
        <w:t xml:space="preserve"> RECURRENTE </w:t>
      </w:r>
      <w:r w:rsidRPr="009C0781">
        <w:rPr>
          <w:rFonts w:ascii="Palatino Linotype" w:hAnsi="Palatino Linotype" w:cs="Arial"/>
        </w:rPr>
        <w:t xml:space="preserve">para presentar los recursos de revisión, transcurrió del </w:t>
      </w:r>
      <w:r w:rsidRPr="009C0781">
        <w:rPr>
          <w:rFonts w:ascii="Palatino Linotype" w:hAnsi="Palatino Linotype" w:cs="Arial"/>
          <w:b/>
        </w:rPr>
        <w:t>doce de octubre al cinco de noviembre de dos mil dieciocho</w:t>
      </w:r>
      <w:r w:rsidRPr="009C0781">
        <w:rPr>
          <w:rFonts w:ascii="Palatino Linotype" w:hAnsi="Palatino Linotype" w:cs="Arial"/>
        </w:rPr>
        <w:t xml:space="preserve">, sin contemplar en los cómputos los días trece, catorce, veinte, veintiuno, veintisiete y veintiocho de octubre, tres y cuatro de noviembre de dos mil dieciocho, al corresponder a sábados y domingos, considerados como días inhábiles, en términos del artículo 3, fracción X de la </w:t>
      </w:r>
      <w:r w:rsidRPr="009C0781">
        <w:rPr>
          <w:rFonts w:ascii="Palatino Linotype" w:hAnsi="Palatino Linotype"/>
        </w:rPr>
        <w:t xml:space="preserve">Ley de Transparencia y Acceso a la Información Pública del Estado de México y Municipios, asimismo no se toma en cuanta dentro del término referido el día dos de noviembre de dos mil dieciocho, toda vez que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624FDE" w:rsidRPr="009C0781" w:rsidRDefault="00624FDE" w:rsidP="00624FDE">
      <w:pPr>
        <w:spacing w:before="200" w:after="200" w:line="360" w:lineRule="auto"/>
        <w:jc w:val="both"/>
        <w:rPr>
          <w:rFonts w:ascii="Palatino Linotype" w:hAnsi="Palatino Linotype" w:cs="Arial"/>
        </w:rPr>
      </w:pPr>
      <w:r w:rsidRPr="009C0781">
        <w:rPr>
          <w:rFonts w:ascii="Palatino Linotype" w:hAnsi="Palatino Linotype" w:cs="Arial"/>
        </w:rPr>
        <w:lastRenderedPageBreak/>
        <w:t xml:space="preserve">En ese tenor, si los recursos de revisión que nos ocupan, se interpusieron el </w:t>
      </w:r>
      <w:r w:rsidRPr="009C0781">
        <w:rPr>
          <w:rFonts w:ascii="Palatino Linotype" w:hAnsi="Palatino Linotype" w:cs="Arial"/>
          <w:b/>
        </w:rPr>
        <w:t>uno de noviembre de dos mil dieciocho</w:t>
      </w:r>
      <w:r w:rsidRPr="009C0781">
        <w:rPr>
          <w:rFonts w:ascii="Palatino Linotype" w:hAnsi="Palatino Linotype" w:cs="Arial"/>
        </w:rPr>
        <w:t>, éstos se encuentran dentro de los márgenes temporales previstos en el artículo 178 de la Ley de Transparencia y Acceso a la Información</w:t>
      </w:r>
      <w:r w:rsidRPr="009C0781">
        <w:rPr>
          <w:rFonts w:ascii="Palatino Linotype" w:hAnsi="Palatino Linotype"/>
        </w:rPr>
        <w:t xml:space="preserve"> Pública del Estado de México y Municipios</w:t>
      </w:r>
      <w:r w:rsidRPr="009C0781">
        <w:rPr>
          <w:rFonts w:ascii="Palatino Linotype" w:hAnsi="Palatino Linotype" w:cs="Arial"/>
        </w:rPr>
        <w:t xml:space="preserve"> y, por tanto, su interposición se considera oportuna.</w:t>
      </w:r>
    </w:p>
    <w:p w:rsidR="00624FDE" w:rsidRPr="009C0781" w:rsidRDefault="00624FDE" w:rsidP="00DF690C">
      <w:pPr>
        <w:pStyle w:val="Prrafodelista"/>
        <w:widowControl w:val="0"/>
        <w:tabs>
          <w:tab w:val="left" w:pos="1418"/>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9C0781">
        <w:rPr>
          <w:rFonts w:ascii="Palatino Linotype" w:hAnsi="Palatino Linotype" w:cs="Arial"/>
          <w:b/>
          <w:sz w:val="28"/>
          <w:szCs w:val="28"/>
        </w:rPr>
        <w:t>QUINTO.</w:t>
      </w:r>
      <w:r w:rsidRPr="009C0781">
        <w:rPr>
          <w:rFonts w:ascii="Palatino Linotype" w:hAnsi="Palatino Linotype" w:cs="Arial"/>
          <w:b/>
          <w:szCs w:val="28"/>
        </w:rPr>
        <w:t xml:space="preserve"> Procedibilidad. </w:t>
      </w:r>
      <w:r w:rsidRPr="009C0781">
        <w:rPr>
          <w:rFonts w:ascii="Palatino Linotype" w:hAnsi="Palatino Linotype" w:cs="Arial"/>
        </w:rPr>
        <w:t xml:space="preserve">Del análisis efectuado, se advierte la procedibilidad de los presentes recursos de revisión, en razón de la acreditación </w:t>
      </w:r>
      <w:r w:rsidRPr="009C0781">
        <w:rPr>
          <w:rFonts w:ascii="Palatino Linotype" w:hAnsi="Palatino Linotype" w:cs="Arial"/>
          <w:snapToGrid w:val="0"/>
        </w:rPr>
        <w:t>plena</w:t>
      </w:r>
      <w:r w:rsidRPr="009C0781">
        <w:rPr>
          <w:rFonts w:ascii="Palatino Linotype" w:hAnsi="Palatino Linotype" w:cs="Arial"/>
        </w:rPr>
        <w:t xml:space="preserve"> de todos y cada uno de los elementos formales exigidos por el artículo 180 de la Ley de Transparencia y Acceso a la Información</w:t>
      </w:r>
      <w:r w:rsidRPr="009C0781">
        <w:rPr>
          <w:rFonts w:ascii="Palatino Linotype" w:hAnsi="Palatino Linotype"/>
        </w:rPr>
        <w:t xml:space="preserve"> Pública del Estado de México y Municipios, en atención a que fueron presentados mediante el formato visible en </w:t>
      </w:r>
      <w:r w:rsidRPr="009C0781">
        <w:rPr>
          <w:rFonts w:ascii="Palatino Linotype" w:hAnsi="Palatino Linotype"/>
          <w:b/>
        </w:rPr>
        <w:t>EL SAIMEX</w:t>
      </w:r>
      <w:r w:rsidRPr="009C0781">
        <w:rPr>
          <w:rFonts w:ascii="Palatino Linotype" w:hAnsi="Palatino Linotype"/>
        </w:rPr>
        <w:t>.</w:t>
      </w:r>
    </w:p>
    <w:p w:rsidR="00A062CE" w:rsidRPr="009C0781" w:rsidRDefault="00624FDE" w:rsidP="00A062CE">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9C0781">
        <w:rPr>
          <w:rFonts w:ascii="Palatino Linotype" w:hAnsi="Palatino Linotype" w:cs="Arial"/>
          <w:b/>
          <w:sz w:val="28"/>
          <w:szCs w:val="28"/>
        </w:rPr>
        <w:t>SEXTO</w:t>
      </w:r>
      <w:r w:rsidRPr="009C0781">
        <w:rPr>
          <w:rFonts w:ascii="Palatino Linotype" w:hAnsi="Palatino Linotype" w:cs="Arial"/>
          <w:b/>
        </w:rPr>
        <w:t xml:space="preserve">. </w:t>
      </w:r>
      <w:r w:rsidR="00A062CE" w:rsidRPr="009C0781">
        <w:rPr>
          <w:rFonts w:ascii="Palatino Linotype" w:hAnsi="Palatino Linotype" w:cs="Arial"/>
          <w:b/>
        </w:rPr>
        <w:t>Estudio y resolución del asunto</w:t>
      </w:r>
      <w:r w:rsidR="00A062CE" w:rsidRPr="009C0781">
        <w:rPr>
          <w:rFonts w:ascii="Palatino Linotype" w:hAnsi="Palatino Linotype"/>
          <w:b/>
        </w:rPr>
        <w:t xml:space="preserve">. </w:t>
      </w:r>
      <w:r w:rsidR="00A062CE" w:rsidRPr="009C0781">
        <w:rPr>
          <w:rFonts w:ascii="Palatino Linotype" w:hAnsi="Palatino Linotype" w:cs="Arial"/>
        </w:rPr>
        <w:t>Del análisis efectuado se advierte que los recursos de revisión de que se trata son procedentes, toda vez que se actualizó la hipótesis prevista en la fracción II, del artículo 179 de la Ley de la materia, que a la letra indica:</w:t>
      </w:r>
    </w:p>
    <w:p w:rsidR="00A062CE" w:rsidRPr="009C0781" w:rsidRDefault="00A062CE" w:rsidP="00A062CE">
      <w:pPr>
        <w:spacing w:before="120" w:after="120"/>
        <w:ind w:left="709" w:right="709"/>
        <w:jc w:val="both"/>
        <w:rPr>
          <w:rFonts w:ascii="Palatino Linotype" w:hAnsi="Palatino Linotype" w:cs="Arial"/>
          <w:b/>
          <w:i/>
          <w:sz w:val="22"/>
          <w:szCs w:val="22"/>
        </w:rPr>
      </w:pPr>
      <w:r w:rsidRPr="009C0781">
        <w:rPr>
          <w:rFonts w:ascii="Palatino Linotype" w:hAnsi="Palatino Linotype" w:cs="Arial"/>
          <w:bCs/>
          <w:i/>
          <w:sz w:val="22"/>
          <w:szCs w:val="22"/>
        </w:rPr>
        <w:t>“</w:t>
      </w:r>
      <w:r w:rsidRPr="009C0781">
        <w:rPr>
          <w:rFonts w:ascii="Palatino Linotype" w:hAnsi="Palatino Linotype" w:cs="Arial"/>
          <w:b/>
          <w:bCs/>
          <w:i/>
          <w:sz w:val="22"/>
          <w:szCs w:val="22"/>
        </w:rPr>
        <w:t>Artículo 179.</w:t>
      </w:r>
      <w:r w:rsidRPr="009C0781">
        <w:rPr>
          <w:rFonts w:ascii="Palatino Linotype" w:hAnsi="Palatino Linotype" w:cs="Arial"/>
          <w:bCs/>
          <w:i/>
          <w:sz w:val="22"/>
          <w:szCs w:val="22"/>
        </w:rPr>
        <w:t xml:space="preserve"> </w:t>
      </w:r>
      <w:r w:rsidRPr="009C0781">
        <w:rPr>
          <w:rFonts w:ascii="Palatino Linotype" w:hAnsi="Palatino Linotype" w:cs="Arial"/>
          <w:b/>
          <w:i/>
          <w:sz w:val="22"/>
          <w:szCs w:val="22"/>
        </w:rPr>
        <w:t>El recurso de revisión</w:t>
      </w:r>
      <w:r w:rsidRPr="009C0781">
        <w:rPr>
          <w:rFonts w:ascii="Palatino Linotype" w:hAnsi="Palatino Linotype" w:cs="Arial"/>
          <w:i/>
          <w:sz w:val="22"/>
          <w:szCs w:val="22"/>
        </w:rPr>
        <w:t xml:space="preserve"> es un medio de protección que la Ley otorga a los particulares, para hacer valer su derecho de acceso a la información pública, y </w:t>
      </w:r>
      <w:r w:rsidRPr="009C0781">
        <w:rPr>
          <w:rFonts w:ascii="Palatino Linotype" w:hAnsi="Palatino Linotype" w:cs="Arial"/>
          <w:b/>
          <w:i/>
          <w:sz w:val="22"/>
          <w:szCs w:val="22"/>
        </w:rPr>
        <w:t>procederá en contra de las siguientes causas:</w:t>
      </w:r>
    </w:p>
    <w:p w:rsidR="00A062CE" w:rsidRPr="009C0781" w:rsidRDefault="00A062CE" w:rsidP="00A062CE">
      <w:pPr>
        <w:spacing w:before="120" w:after="120"/>
        <w:ind w:left="709" w:right="709"/>
        <w:jc w:val="both"/>
        <w:rPr>
          <w:rFonts w:ascii="Palatino Linotype" w:hAnsi="Palatino Linotype" w:cs="Arial"/>
          <w:b/>
          <w:bCs/>
          <w:i/>
          <w:sz w:val="22"/>
          <w:szCs w:val="22"/>
        </w:rPr>
      </w:pPr>
      <w:r w:rsidRPr="009C0781">
        <w:rPr>
          <w:rFonts w:ascii="Palatino Linotype" w:hAnsi="Palatino Linotype" w:cs="Arial"/>
          <w:b/>
          <w:bCs/>
          <w:i/>
          <w:sz w:val="22"/>
          <w:szCs w:val="22"/>
        </w:rPr>
        <w:t>II.</w:t>
      </w:r>
      <w:r w:rsidRPr="009C0781">
        <w:rPr>
          <w:rFonts w:ascii="Palatino Linotype" w:hAnsi="Palatino Linotype" w:cs="Arial"/>
          <w:b/>
          <w:bCs/>
          <w:i/>
          <w:sz w:val="22"/>
          <w:szCs w:val="22"/>
        </w:rPr>
        <w:tab/>
        <w:t>La clasificación de la información</w:t>
      </w:r>
      <w:r w:rsidRPr="009C0781">
        <w:rPr>
          <w:rFonts w:ascii="Palatino Linotype" w:hAnsi="Palatino Linotype" w:cs="Arial"/>
          <w:bCs/>
          <w:i/>
          <w:sz w:val="22"/>
          <w:szCs w:val="22"/>
        </w:rPr>
        <w:t>;</w:t>
      </w:r>
      <w:r w:rsidRPr="009C0781">
        <w:rPr>
          <w:rFonts w:ascii="Palatino Linotype" w:hAnsi="Palatino Linotype" w:cs="Arial"/>
          <w:i/>
          <w:sz w:val="22"/>
          <w:szCs w:val="22"/>
        </w:rPr>
        <w:t>”</w:t>
      </w:r>
    </w:p>
    <w:p w:rsidR="00A062CE" w:rsidRPr="009C0781" w:rsidRDefault="00A062CE" w:rsidP="00A062CE">
      <w:pPr>
        <w:spacing w:before="120" w:after="120"/>
        <w:ind w:left="709" w:right="709"/>
        <w:jc w:val="both"/>
        <w:rPr>
          <w:rFonts w:ascii="Palatino Linotype" w:hAnsi="Palatino Linotype" w:cs="Arial"/>
          <w:sz w:val="22"/>
          <w:szCs w:val="22"/>
          <w:lang w:eastAsia="es-MX"/>
        </w:rPr>
      </w:pPr>
      <w:r w:rsidRPr="009C0781">
        <w:rPr>
          <w:rFonts w:ascii="Palatino Linotype" w:hAnsi="Palatino Linotype" w:cs="Arial"/>
          <w:sz w:val="22"/>
          <w:szCs w:val="22"/>
          <w:lang w:eastAsia="es-MX"/>
        </w:rPr>
        <w:t>(Énfasis añadido)</w:t>
      </w:r>
    </w:p>
    <w:p w:rsidR="00DF690C" w:rsidRPr="009C0781" w:rsidRDefault="00A062CE" w:rsidP="00A062C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C0781">
        <w:rPr>
          <w:rFonts w:ascii="Palatino Linotype" w:hAnsi="Palatino Linotype" w:cs="Arial"/>
        </w:rPr>
        <w:t>El precepto legal citado, establece como supuesto de procedencia del recurso de revisión, cuando los Sujetos Obligados clasifican la información que les es solicitada por los particulares.</w:t>
      </w:r>
    </w:p>
    <w:p w:rsidR="00624FDE" w:rsidRPr="009C0781" w:rsidRDefault="00A062CE" w:rsidP="00A062CE">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9C0781">
        <w:rPr>
          <w:rFonts w:ascii="Palatino Linotype" w:hAnsi="Palatino Linotype" w:cs="Arial"/>
        </w:rPr>
        <w:t xml:space="preserve">Una vez determinada la vía, sobre la que versará el presente estudio, </w:t>
      </w:r>
      <w:r w:rsidR="00017278" w:rsidRPr="009C0781">
        <w:rPr>
          <w:rFonts w:ascii="Palatino Linotype" w:hAnsi="Palatino Linotype" w:cs="Arial"/>
        </w:rPr>
        <w:t xml:space="preserve">debemos recordar </w:t>
      </w:r>
      <w:r w:rsidRPr="009C0781">
        <w:rPr>
          <w:rFonts w:ascii="Palatino Linotype" w:hAnsi="Palatino Linotype" w:cs="Arial"/>
        </w:rPr>
        <w:lastRenderedPageBreak/>
        <w:t xml:space="preserve">que </w:t>
      </w:r>
      <w:r w:rsidRPr="009C0781">
        <w:rPr>
          <w:rFonts w:ascii="Palatino Linotype" w:hAnsi="Palatino Linotype" w:cs="Arial"/>
          <w:b/>
        </w:rPr>
        <w:t xml:space="preserve">LA RECURRENTE </w:t>
      </w:r>
      <w:r w:rsidRPr="009C0781">
        <w:rPr>
          <w:rFonts w:ascii="Palatino Linotype" w:hAnsi="Palatino Linotype" w:cs="Arial"/>
        </w:rPr>
        <w:t xml:space="preserve">solicitó del </w:t>
      </w:r>
      <w:r w:rsidRPr="009C0781">
        <w:rPr>
          <w:rFonts w:ascii="Palatino Linotype" w:hAnsi="Palatino Linotype" w:cs="Arial"/>
          <w:b/>
        </w:rPr>
        <w:t>SUJETO OBLIGADO</w:t>
      </w:r>
      <w:r w:rsidR="0014426C" w:rsidRPr="009C0781">
        <w:rPr>
          <w:rFonts w:ascii="Palatino Linotype" w:hAnsi="Palatino Linotype" w:cs="Arial"/>
        </w:rPr>
        <w:t xml:space="preserve"> </w:t>
      </w:r>
      <w:r w:rsidR="00624FDE" w:rsidRPr="009C0781">
        <w:rPr>
          <w:rFonts w:ascii="Palatino Linotype" w:hAnsi="Palatino Linotype" w:cs="Arial"/>
        </w:rPr>
        <w:t xml:space="preserve">la dispersión de nómina que fue remitida al Órgano Superior de Fiscalización del Estado de México (OSFEM) </w:t>
      </w:r>
      <w:r w:rsidRPr="009C0781">
        <w:rPr>
          <w:rFonts w:ascii="Palatino Linotype" w:hAnsi="Palatino Linotype" w:cs="Arial"/>
        </w:rPr>
        <w:t>en</w:t>
      </w:r>
      <w:r w:rsidR="00624FDE" w:rsidRPr="009C0781">
        <w:rPr>
          <w:rFonts w:ascii="Palatino Linotype" w:hAnsi="Palatino Linotype" w:cs="Arial"/>
        </w:rPr>
        <w:t xml:space="preserve"> los meses de octubre a diciembre de 2017 y de enero a julio de 2018.</w:t>
      </w:r>
    </w:p>
    <w:p w:rsidR="00BF5578" w:rsidRPr="009C0781" w:rsidRDefault="00624FDE" w:rsidP="00A062CE">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9C0781">
        <w:rPr>
          <w:rFonts w:ascii="Palatino Linotype" w:hAnsi="Palatino Linotype" w:cs="Arial"/>
        </w:rPr>
        <w:t>En ese sentido,</w:t>
      </w:r>
      <w:r w:rsidR="00CE6D69" w:rsidRPr="009C0781">
        <w:rPr>
          <w:rFonts w:ascii="Palatino Linotype" w:hAnsi="Palatino Linotype" w:cs="Arial"/>
        </w:rPr>
        <w:t xml:space="preserve"> el Titular de la Unidad de Transparencia adjuntó como respuesta el oficio </w:t>
      </w:r>
      <w:r w:rsidR="00BF5578" w:rsidRPr="009C0781">
        <w:rPr>
          <w:rFonts w:ascii="Palatino Linotype" w:hAnsi="Palatino Linotype" w:cs="Arial"/>
        </w:rPr>
        <w:t>TMJ/107/2018, signado por la Tesorera Municipal mediante el cual solicitó se clasificara la información requerida por la solicitante, toda vez que contenía información priva</w:t>
      </w:r>
      <w:r w:rsidR="0014426C" w:rsidRPr="009C0781">
        <w:rPr>
          <w:rFonts w:ascii="Palatino Linotype" w:hAnsi="Palatino Linotype" w:cs="Arial"/>
        </w:rPr>
        <w:t>da</w:t>
      </w:r>
      <w:r w:rsidR="00BF5578" w:rsidRPr="009C0781">
        <w:rPr>
          <w:rFonts w:ascii="Palatino Linotype" w:hAnsi="Palatino Linotype" w:cs="Arial"/>
        </w:rPr>
        <w:t xml:space="preserve"> y datos personales, por lo que, requería se autorizara la versión pública correspondiente, adjuntando además, el Acta de la Trigésima Cuarta Sesión Extraordinaria del Comité de Transparencia a través de la que se autorizó la versión pública de la dispersión de nómina requerida; sin embargo, no se adjuntó archivo alguno que la incluyera</w:t>
      </w:r>
      <w:r w:rsidRPr="009C0781">
        <w:rPr>
          <w:rFonts w:ascii="Palatino Linotype" w:hAnsi="Palatino Linotype" w:cs="Arial"/>
        </w:rPr>
        <w:t>.</w:t>
      </w:r>
    </w:p>
    <w:p w:rsidR="0014426C" w:rsidRPr="009C0781" w:rsidRDefault="00BF5578" w:rsidP="00624FD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C0781">
        <w:rPr>
          <w:rFonts w:ascii="Palatino Linotype" w:hAnsi="Palatino Linotype" w:cs="Arial"/>
        </w:rPr>
        <w:t>I</w:t>
      </w:r>
      <w:r w:rsidR="00624FDE" w:rsidRPr="009C0781">
        <w:rPr>
          <w:rFonts w:ascii="Palatino Linotype" w:hAnsi="Palatino Linotype" w:cs="Arial"/>
        </w:rPr>
        <w:t>nco</w:t>
      </w:r>
      <w:r w:rsidR="0014426C" w:rsidRPr="009C0781">
        <w:rPr>
          <w:rFonts w:ascii="Palatino Linotype" w:hAnsi="Palatino Linotype" w:cs="Arial"/>
        </w:rPr>
        <w:t>nforme con las respuestas</w:t>
      </w:r>
      <w:r w:rsidR="00017278" w:rsidRPr="009C0781">
        <w:rPr>
          <w:rFonts w:ascii="Palatino Linotype" w:hAnsi="Palatino Linotype" w:cs="Arial"/>
        </w:rPr>
        <w:t xml:space="preserve">, </w:t>
      </w:r>
      <w:r w:rsidR="0014426C" w:rsidRPr="009C0781">
        <w:rPr>
          <w:rFonts w:ascii="Palatino Linotype" w:hAnsi="Palatino Linotype" w:cs="Arial"/>
          <w:b/>
        </w:rPr>
        <w:t>LA R</w:t>
      </w:r>
      <w:r w:rsidR="00624FDE" w:rsidRPr="009C0781">
        <w:rPr>
          <w:rFonts w:ascii="Palatino Linotype" w:hAnsi="Palatino Linotype" w:cs="Arial"/>
          <w:b/>
        </w:rPr>
        <w:t xml:space="preserve">ECURRENTE </w:t>
      </w:r>
      <w:r w:rsidR="00624FDE" w:rsidRPr="009C0781">
        <w:rPr>
          <w:rFonts w:ascii="Palatino Linotype" w:hAnsi="Palatino Linotype" w:cs="Arial"/>
        </w:rPr>
        <w:t xml:space="preserve">interpuso los recursos de revisión objeto del presente estudio señalando tanto en acto impugnado, como en sus razones o motivos de inconformidad, lo </w:t>
      </w:r>
      <w:r w:rsidR="0014426C" w:rsidRPr="009C0781">
        <w:rPr>
          <w:rFonts w:ascii="Palatino Linotype" w:hAnsi="Palatino Linotype" w:cs="Arial"/>
        </w:rPr>
        <w:t>siguiente:</w:t>
      </w:r>
    </w:p>
    <w:p w:rsidR="0014426C" w:rsidRPr="009C0781" w:rsidRDefault="0014426C" w:rsidP="0014426C">
      <w:pPr>
        <w:pStyle w:val="Prrafodelista"/>
        <w:widowControl w:val="0"/>
        <w:autoSpaceDE w:val="0"/>
        <w:autoSpaceDN w:val="0"/>
        <w:adjustRightInd w:val="0"/>
        <w:ind w:left="851" w:right="899"/>
        <w:contextualSpacing w:val="0"/>
        <w:jc w:val="both"/>
        <w:rPr>
          <w:rFonts w:ascii="Palatino Linotype" w:hAnsi="Palatino Linotype" w:cs="Arial"/>
        </w:rPr>
      </w:pPr>
      <w:r w:rsidRPr="009C0781">
        <w:rPr>
          <w:rFonts w:ascii="Palatino Linotype" w:hAnsi="Palatino Linotype"/>
          <w:i/>
          <w:color w:val="000000"/>
          <w:sz w:val="22"/>
          <w:szCs w:val="22"/>
        </w:rPr>
        <w:t>“LOS ARCHIVOS QUE ANEXA EL SUJETO OBLIGADO EN RELACIÓN A LA SOLICITUD DE INFORMACIÓN SOLO VIENE LA SOLICITUD DE CLASIFICACIÓN DE INFORMACIÓN Y LA AUTORIZACIÓN DE REALIZAR UNA VERSIÓN PUBLICA DE LA INFORMACIÓN, ASÍ COMO EL ACTA DEL COMITÉ DE TRANSPARENCIA DEL MUNICIPIO DE JOCOTITLAN EN DONDE SE AUTORIZA LOS PUNTOS ANTES MENCIONADOS, PERO EN NINGÚN MOMENTO SE ANEXO ARCHIVO CON LA VERSIÓN PUBLICA DE LA INFORMACIÓN SOLICITADA.” (Sic)</w:t>
      </w:r>
    </w:p>
    <w:p w:rsidR="00624FDE" w:rsidRPr="009C0781" w:rsidRDefault="00624FDE" w:rsidP="00624FD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9C0781">
        <w:rPr>
          <w:rFonts w:ascii="Palatino Linotype" w:hAnsi="Palatino Linotype" w:cs="Arial"/>
        </w:rPr>
        <w:t xml:space="preserve">Por otra parte, de las constancias que obran en el </w:t>
      </w:r>
      <w:r w:rsidRPr="009C0781">
        <w:rPr>
          <w:rFonts w:ascii="Palatino Linotype" w:hAnsi="Palatino Linotype" w:cs="Arial"/>
          <w:b/>
        </w:rPr>
        <w:t>SAIMEX,</w:t>
      </w:r>
      <w:r w:rsidRPr="009C0781">
        <w:rPr>
          <w:rFonts w:ascii="Palatino Linotype" w:hAnsi="Palatino Linotype" w:cs="Arial"/>
        </w:rPr>
        <w:t xml:space="preserve"> se advierte que</w:t>
      </w:r>
      <w:r w:rsidR="0014426C" w:rsidRPr="009C0781">
        <w:rPr>
          <w:rFonts w:ascii="Palatino Linotype" w:hAnsi="Palatino Linotype" w:cs="Arial"/>
        </w:rPr>
        <w:t xml:space="preserve"> </w:t>
      </w:r>
      <w:r w:rsidRPr="009C0781">
        <w:rPr>
          <w:rFonts w:ascii="Palatino Linotype" w:hAnsi="Palatino Linotype" w:cs="Arial"/>
          <w:b/>
        </w:rPr>
        <w:t>EL SUJETO OBLIGADO</w:t>
      </w:r>
      <w:r w:rsidRPr="009C0781">
        <w:rPr>
          <w:rFonts w:ascii="Palatino Linotype" w:hAnsi="Palatino Linotype" w:cs="Arial"/>
        </w:rPr>
        <w:t xml:space="preserve">, mediante Informes Justificados anexó </w:t>
      </w:r>
      <w:r w:rsidR="002E7FE9" w:rsidRPr="009C0781">
        <w:rPr>
          <w:rFonts w:ascii="Palatino Linotype" w:hAnsi="Palatino Linotype" w:cs="Arial"/>
        </w:rPr>
        <w:t xml:space="preserve">diversos archivos electrónicos, los cuales contenían </w:t>
      </w:r>
      <w:r w:rsidRPr="009C0781">
        <w:rPr>
          <w:rFonts w:ascii="Palatino Linotype" w:hAnsi="Palatino Linotype" w:cs="Arial"/>
        </w:rPr>
        <w:t xml:space="preserve">la dispersión de nómina de los meses de octubre a diciembre de 2017 </w:t>
      </w:r>
      <w:r w:rsidR="002126DC" w:rsidRPr="009C0781">
        <w:rPr>
          <w:rFonts w:ascii="Palatino Linotype" w:hAnsi="Palatino Linotype" w:cs="Arial"/>
        </w:rPr>
        <w:t xml:space="preserve">y de los meses de enero a julio de 2018, </w:t>
      </w:r>
      <w:r w:rsidR="002E7FE9" w:rsidRPr="009C0781">
        <w:rPr>
          <w:rFonts w:ascii="Palatino Linotype" w:hAnsi="Palatino Linotype" w:cs="Arial"/>
        </w:rPr>
        <w:t xml:space="preserve">documentales que no son poco legibles como </w:t>
      </w:r>
      <w:r w:rsidR="002E7FE9" w:rsidRPr="009C0781">
        <w:rPr>
          <w:rFonts w:ascii="Palatino Linotype" w:hAnsi="Palatino Linotype" w:cs="Arial"/>
        </w:rPr>
        <w:lastRenderedPageBreak/>
        <w:t xml:space="preserve">puede apreciarse en las imágenes que se insertan enseguida, además de que </w:t>
      </w:r>
      <w:r w:rsidR="002126DC" w:rsidRPr="009C0781">
        <w:rPr>
          <w:rFonts w:ascii="Palatino Linotype" w:hAnsi="Palatino Linotype" w:cs="Arial"/>
        </w:rPr>
        <w:t xml:space="preserve">en ambos </w:t>
      </w:r>
      <w:r w:rsidR="002E7FE9" w:rsidRPr="009C0781">
        <w:rPr>
          <w:rFonts w:ascii="Palatino Linotype" w:hAnsi="Palatino Linotype" w:cs="Arial"/>
        </w:rPr>
        <w:t xml:space="preserve">Informes </w:t>
      </w:r>
      <w:r w:rsidR="002126DC" w:rsidRPr="009C0781">
        <w:rPr>
          <w:rFonts w:ascii="Palatino Linotype" w:hAnsi="Palatino Linotype" w:cs="Arial"/>
        </w:rPr>
        <w:t>agregó la siguiente leyenda:</w:t>
      </w:r>
    </w:p>
    <w:p w:rsidR="002126DC" w:rsidRPr="009C0781" w:rsidRDefault="002126DC" w:rsidP="002126DC">
      <w:pPr>
        <w:pStyle w:val="Prrafodelista"/>
        <w:widowControl w:val="0"/>
        <w:autoSpaceDE w:val="0"/>
        <w:autoSpaceDN w:val="0"/>
        <w:adjustRightInd w:val="0"/>
        <w:spacing w:before="200" w:after="200" w:line="360" w:lineRule="auto"/>
        <w:ind w:left="0"/>
        <w:contextualSpacing w:val="0"/>
        <w:jc w:val="center"/>
        <w:rPr>
          <w:rFonts w:ascii="Palatino Linotype" w:hAnsi="Palatino Linotype" w:cs="Arial"/>
        </w:rPr>
      </w:pPr>
      <w:r w:rsidRPr="009C0781">
        <w:rPr>
          <w:noProof/>
          <w:lang w:val="es-MX" w:eastAsia="es-MX"/>
        </w:rPr>
        <w:drawing>
          <wp:inline distT="0" distB="0" distL="0" distR="0" wp14:anchorId="204B94CD" wp14:editId="52E936B1">
            <wp:extent cx="3691763" cy="210513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004" t="32932" r="20879" b="8987"/>
                    <a:stretch/>
                  </pic:blipFill>
                  <pic:spPr bwMode="auto">
                    <a:xfrm>
                      <a:off x="0" y="0"/>
                      <a:ext cx="3865354" cy="2204116"/>
                    </a:xfrm>
                    <a:prstGeom prst="rect">
                      <a:avLst/>
                    </a:prstGeom>
                    <a:ln>
                      <a:noFill/>
                    </a:ln>
                    <a:extLst>
                      <a:ext uri="{53640926-AAD7-44D8-BBD7-CCE9431645EC}">
                        <a14:shadowObscured xmlns:a14="http://schemas.microsoft.com/office/drawing/2010/main"/>
                      </a:ext>
                    </a:extLst>
                  </pic:spPr>
                </pic:pic>
              </a:graphicData>
            </a:graphic>
          </wp:inline>
        </w:drawing>
      </w:r>
    </w:p>
    <w:p w:rsidR="002E7FE9" w:rsidRPr="009C0781" w:rsidRDefault="007C604D" w:rsidP="002E7FE9">
      <w:pPr>
        <w:spacing w:before="100" w:beforeAutospacing="1" w:after="100" w:afterAutospacing="1" w:line="360" w:lineRule="auto"/>
        <w:jc w:val="center"/>
        <w:rPr>
          <w:rFonts w:ascii="Palatino Linotype" w:eastAsia="Calibri" w:hAnsi="Palatino Linotype" w:cs="Arial"/>
        </w:rPr>
      </w:pPr>
      <w:r w:rsidRPr="009C0781">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150788</wp:posOffset>
                </wp:positionH>
                <wp:positionV relativeFrom="paragraph">
                  <wp:posOffset>3383663</wp:posOffset>
                </wp:positionV>
                <wp:extent cx="5647174" cy="1175657"/>
                <wp:effectExtent l="0" t="0" r="29845" b="24765"/>
                <wp:wrapNone/>
                <wp:docPr id="28" name="Conector recto 28"/>
                <wp:cNvGraphicFramePr/>
                <a:graphic xmlns:a="http://schemas.openxmlformats.org/drawingml/2006/main">
                  <a:graphicData uri="http://schemas.microsoft.com/office/word/2010/wordprocessingShape">
                    <wps:wsp>
                      <wps:cNvCnPr/>
                      <wps:spPr>
                        <a:xfrm>
                          <a:off x="0" y="0"/>
                          <a:ext cx="5647174" cy="117565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485D2" id="Conector recto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85pt,266.45pt" to="456.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" strokecolor="#5b9bd5 [3204]" strokeweight="1.5pt">
                <v:stroke joinstyle="miter"/>
              </v:line>
            </w:pict>
          </mc:Fallback>
        </mc:AlternateContent>
      </w:r>
      <w:r w:rsidR="002E7FE9" w:rsidRPr="009C0781">
        <w:rPr>
          <w:noProof/>
          <w:lang w:val="es-MX" w:eastAsia="es-MX"/>
        </w:rPr>
        <w:drawing>
          <wp:inline distT="0" distB="0" distL="0" distR="0" wp14:anchorId="69803106" wp14:editId="58935AC8">
            <wp:extent cx="5482084" cy="3411416"/>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11" t="19121" r="11433" b="17796"/>
                    <a:stretch/>
                  </pic:blipFill>
                  <pic:spPr bwMode="auto">
                    <a:xfrm>
                      <a:off x="0" y="0"/>
                      <a:ext cx="5589427" cy="3478214"/>
                    </a:xfrm>
                    <a:prstGeom prst="rect">
                      <a:avLst/>
                    </a:prstGeom>
                    <a:ln>
                      <a:noFill/>
                    </a:ln>
                    <a:extLst>
                      <a:ext uri="{53640926-AAD7-44D8-BBD7-CCE9431645EC}">
                        <a14:shadowObscured xmlns:a14="http://schemas.microsoft.com/office/drawing/2010/main"/>
                      </a:ext>
                    </a:extLst>
                  </pic:spPr>
                </pic:pic>
              </a:graphicData>
            </a:graphic>
          </wp:inline>
        </w:drawing>
      </w:r>
    </w:p>
    <w:p w:rsidR="002E7FE9" w:rsidRPr="009C0781" w:rsidRDefault="002E7FE9" w:rsidP="002E7FE9">
      <w:pPr>
        <w:spacing w:before="100" w:beforeAutospacing="1" w:after="100" w:afterAutospacing="1" w:line="360" w:lineRule="auto"/>
        <w:jc w:val="center"/>
        <w:rPr>
          <w:rFonts w:ascii="Palatino Linotype" w:eastAsia="Calibri" w:hAnsi="Palatino Linotype" w:cs="Arial"/>
        </w:rPr>
      </w:pPr>
      <w:r w:rsidRPr="009C0781">
        <w:rPr>
          <w:noProof/>
          <w:lang w:val="es-MX" w:eastAsia="es-MX"/>
        </w:rPr>
        <w:lastRenderedPageBreak/>
        <w:drawing>
          <wp:inline distT="0" distB="0" distL="0" distR="0" wp14:anchorId="31BB194D" wp14:editId="71C66C12">
            <wp:extent cx="5361033" cy="3572189"/>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00" t="18813" r="12283" b="10395"/>
                    <a:stretch/>
                  </pic:blipFill>
                  <pic:spPr bwMode="auto">
                    <a:xfrm>
                      <a:off x="0" y="0"/>
                      <a:ext cx="5393212" cy="3593631"/>
                    </a:xfrm>
                    <a:prstGeom prst="rect">
                      <a:avLst/>
                    </a:prstGeom>
                    <a:ln>
                      <a:noFill/>
                    </a:ln>
                    <a:extLst>
                      <a:ext uri="{53640926-AAD7-44D8-BBD7-CCE9431645EC}">
                        <a14:shadowObscured xmlns:a14="http://schemas.microsoft.com/office/drawing/2010/main"/>
                      </a:ext>
                    </a:extLst>
                  </pic:spPr>
                </pic:pic>
              </a:graphicData>
            </a:graphic>
          </wp:inline>
        </w:drawing>
      </w:r>
    </w:p>
    <w:p w:rsidR="002E7FE9" w:rsidRPr="009C0781" w:rsidRDefault="002E7FE9" w:rsidP="002E7FE9">
      <w:pPr>
        <w:spacing w:before="100" w:beforeAutospacing="1" w:after="100" w:afterAutospacing="1" w:line="360" w:lineRule="auto"/>
        <w:jc w:val="center"/>
        <w:rPr>
          <w:rFonts w:ascii="Palatino Linotype" w:eastAsia="Calibri" w:hAnsi="Palatino Linotype" w:cs="Arial"/>
        </w:rPr>
      </w:pPr>
      <w:r w:rsidRPr="009C0781">
        <w:rPr>
          <w:noProof/>
          <w:lang w:val="es-MX" w:eastAsia="es-MX"/>
        </w:rPr>
        <mc:AlternateContent>
          <mc:Choice Requires="wps">
            <w:drawing>
              <wp:anchor distT="0" distB="0" distL="114300" distR="114300" simplePos="0" relativeHeight="251666432" behindDoc="0" locked="0" layoutInCell="1" allowOverlap="1" wp14:anchorId="4032D531" wp14:editId="79299BC7">
                <wp:simplePos x="0" y="0"/>
                <wp:positionH relativeFrom="column">
                  <wp:posOffset>1185335</wp:posOffset>
                </wp:positionH>
                <wp:positionV relativeFrom="paragraph">
                  <wp:posOffset>192949</wp:posOffset>
                </wp:positionV>
                <wp:extent cx="1215390" cy="265667"/>
                <wp:effectExtent l="0" t="0" r="22860" b="20320"/>
                <wp:wrapNone/>
                <wp:docPr id="27" name="Rectángulo 27"/>
                <wp:cNvGraphicFramePr/>
                <a:graphic xmlns:a="http://schemas.openxmlformats.org/drawingml/2006/main">
                  <a:graphicData uri="http://schemas.microsoft.com/office/word/2010/wordprocessingShape">
                    <wps:wsp>
                      <wps:cNvSpPr/>
                      <wps:spPr>
                        <a:xfrm>
                          <a:off x="0" y="0"/>
                          <a:ext cx="1215390" cy="265667"/>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C959B1" id="Rectángulo 27" o:spid="_x0000_s1026" style="position:absolute;margin-left:93.35pt;margin-top:15.2pt;width:95.7pt;height:20.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" filled="f" strokecolor="#5b9bd5 [3204]" strokeweight="1.5pt"/>
            </w:pict>
          </mc:Fallback>
        </mc:AlternateContent>
      </w:r>
      <w:r w:rsidRPr="009C0781">
        <w:rPr>
          <w:noProof/>
          <w:lang w:val="es-MX" w:eastAsia="es-MX"/>
        </w:rPr>
        <w:drawing>
          <wp:inline distT="0" distB="0" distL="0" distR="0" wp14:anchorId="56493B18" wp14:editId="47447224">
            <wp:extent cx="5445551" cy="3486778"/>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49" t="21434" r="12560" b="8555"/>
                    <a:stretch/>
                  </pic:blipFill>
                  <pic:spPr bwMode="auto">
                    <a:xfrm>
                      <a:off x="0" y="0"/>
                      <a:ext cx="5475141" cy="3505724"/>
                    </a:xfrm>
                    <a:prstGeom prst="rect">
                      <a:avLst/>
                    </a:prstGeom>
                    <a:ln>
                      <a:noFill/>
                    </a:ln>
                    <a:extLst>
                      <a:ext uri="{53640926-AAD7-44D8-BBD7-CCE9431645EC}">
                        <a14:shadowObscured xmlns:a14="http://schemas.microsoft.com/office/drawing/2010/main"/>
                      </a:ext>
                    </a:extLst>
                  </pic:spPr>
                </pic:pic>
              </a:graphicData>
            </a:graphic>
          </wp:inline>
        </w:drawing>
      </w:r>
    </w:p>
    <w:p w:rsidR="00933CC2" w:rsidRPr="009C0781" w:rsidRDefault="00933CC2" w:rsidP="00933CC2">
      <w:pPr>
        <w:spacing w:before="120" w:after="120" w:line="360" w:lineRule="auto"/>
        <w:jc w:val="both"/>
        <w:rPr>
          <w:rFonts w:ascii="Palatino Linotype" w:hAnsi="Palatino Linotype" w:cs="Arial"/>
        </w:rPr>
      </w:pPr>
      <w:r w:rsidRPr="009C0781">
        <w:rPr>
          <w:rFonts w:ascii="Palatino Linotype" w:hAnsi="Palatino Linotype" w:cs="Arial"/>
        </w:rPr>
        <w:lastRenderedPageBreak/>
        <w:t xml:space="preserve">Es de esta forma que </w:t>
      </w:r>
      <w:r w:rsidRPr="009C0781">
        <w:rPr>
          <w:rFonts w:ascii="Palatino Linotype" w:hAnsi="Palatino Linotype" w:cs="Arial"/>
          <w:b/>
        </w:rPr>
        <w:t>EL SUJETO OBLIGADO</w:t>
      </w:r>
      <w:r w:rsidRPr="009C0781">
        <w:rPr>
          <w:rFonts w:ascii="Palatino Linotype" w:hAnsi="Palatino Linotype" w:cs="Arial"/>
        </w:rPr>
        <w:t xml:space="preserve"> pretendió brindar atención a los planteamientos requeridos por </w:t>
      </w:r>
      <w:r w:rsidRPr="009C0781">
        <w:rPr>
          <w:rFonts w:ascii="Palatino Linotype" w:hAnsi="Palatino Linotype" w:cs="Arial"/>
          <w:b/>
        </w:rPr>
        <w:t>LA RECURRENTE</w:t>
      </w:r>
      <w:r w:rsidRPr="009C0781">
        <w:rPr>
          <w:rFonts w:ascii="Palatino Linotype" w:hAnsi="Palatino Linotype" w:cs="Arial"/>
        </w:rPr>
        <w:t>, bajo lo cual se procede a verificar si con dicha información se colmó el derecho de acceso a la información pública.</w:t>
      </w:r>
    </w:p>
    <w:p w:rsidR="00933CC2" w:rsidRPr="009C0781" w:rsidRDefault="00933CC2" w:rsidP="00933CC2">
      <w:pPr>
        <w:autoSpaceDE w:val="0"/>
        <w:autoSpaceDN w:val="0"/>
        <w:adjustRightInd w:val="0"/>
        <w:spacing w:before="240" w:after="240" w:line="360" w:lineRule="auto"/>
        <w:ind w:right="49"/>
        <w:jc w:val="both"/>
        <w:rPr>
          <w:rFonts w:ascii="Palatino Linotype" w:hAnsi="Palatino Linotype" w:cs="Arial"/>
          <w:b/>
        </w:rPr>
      </w:pPr>
      <w:r w:rsidRPr="009C0781">
        <w:rPr>
          <w:rFonts w:ascii="Palatino Linotype" w:hAnsi="Palatino Linotype"/>
        </w:rPr>
        <w:t>En ese orden de ideas, es de precisar</w:t>
      </w:r>
      <w:r w:rsidRPr="009C0781">
        <w:rPr>
          <w:rFonts w:ascii="Palatino Linotype" w:hAnsi="Palatino Linotype" w:cs="Arial"/>
        </w:rPr>
        <w:t xml:space="preserve"> que se obvia el análisis de la competencia por parte del</w:t>
      </w:r>
      <w:r w:rsidRPr="009C0781">
        <w:rPr>
          <w:rFonts w:ascii="Palatino Linotype" w:hAnsi="Palatino Linotype" w:cs="Arial"/>
          <w:b/>
        </w:rPr>
        <w:t xml:space="preserve"> SUJETO OBLIGADO</w:t>
      </w:r>
      <w:r w:rsidRPr="009C0781">
        <w:rPr>
          <w:rFonts w:ascii="Palatino Linotype" w:hAnsi="Palatino Linotype" w:cs="Arial"/>
        </w:rPr>
        <w:t xml:space="preserve">, dado que éste ha </w:t>
      </w:r>
      <w:r w:rsidRPr="009C0781">
        <w:rPr>
          <w:rFonts w:ascii="Palatino Linotype" w:hAnsi="Palatino Linotype" w:cs="Arial"/>
          <w:color w:val="000000"/>
        </w:rPr>
        <w:t>asumido</w:t>
      </w:r>
      <w:r w:rsidRPr="009C0781">
        <w:rPr>
          <w:rFonts w:ascii="Palatino Linotype" w:hAnsi="Palatino Linotype" w:cs="Arial"/>
        </w:rPr>
        <w:t xml:space="preserve"> la misma, en razón de que en sus respuestas clasifico la información y mediante los Informes Justificados hizo entrega de la dispersión de nómina; por lo que, se advierte que genera, administra y posee la información solicitada, ya que con la finalidad de satisfacer el derecho de acceso a la información pública de la hoy </w:t>
      </w:r>
      <w:r w:rsidRPr="009C0781">
        <w:rPr>
          <w:rFonts w:ascii="Palatino Linotype" w:hAnsi="Palatino Linotype" w:cs="Arial"/>
          <w:b/>
        </w:rPr>
        <w:t>RECURRENTE.</w:t>
      </w:r>
    </w:p>
    <w:p w:rsidR="00017278" w:rsidRPr="009C0781" w:rsidRDefault="00933CC2" w:rsidP="00933CC2">
      <w:pPr>
        <w:spacing w:before="240" w:after="240" w:line="360" w:lineRule="auto"/>
        <w:ind w:right="49"/>
        <w:jc w:val="both"/>
        <w:rPr>
          <w:rFonts w:ascii="Palatino Linotype" w:hAnsi="Palatino Linotype"/>
        </w:rPr>
      </w:pPr>
      <w:r w:rsidRPr="009C0781">
        <w:rPr>
          <w:rFonts w:ascii="Palatino Linotype" w:hAnsi="Palatino Linotype"/>
        </w:rPr>
        <w:t xml:space="preserve">En efecto, el hecho de que </w:t>
      </w:r>
      <w:r w:rsidRPr="009C0781">
        <w:rPr>
          <w:rFonts w:ascii="Palatino Linotype" w:hAnsi="Palatino Linotype"/>
          <w:b/>
        </w:rPr>
        <w:t>EL SUJETO OBLIGADO</w:t>
      </w:r>
      <w:r w:rsidRPr="009C0781">
        <w:rPr>
          <w:rFonts w:ascii="Palatino Linotype" w:hAnsi="Palatino Linotype"/>
        </w:rPr>
        <w:t xml:space="preserve"> se haya pronunciado respecto de la información requerida por la solicitante,</w:t>
      </w:r>
      <w:r w:rsidR="00017278" w:rsidRPr="009C0781">
        <w:rPr>
          <w:rFonts w:ascii="Palatino Linotype" w:hAnsi="Palatino Linotype"/>
        </w:rPr>
        <w:t xml:space="preserve"> es el motivo por el cual, se actualiza el supuesto jurídico previsto en el artículo 12, de la Ley de Transparencia y Acceso a la Información Pública del Estado de México y Municipios.</w:t>
      </w:r>
    </w:p>
    <w:p w:rsidR="00933CC2" w:rsidRPr="009C0781" w:rsidRDefault="00933CC2" w:rsidP="00933CC2">
      <w:pPr>
        <w:spacing w:before="240" w:after="240" w:line="360" w:lineRule="auto"/>
        <w:ind w:right="49"/>
        <w:jc w:val="both"/>
        <w:rPr>
          <w:rFonts w:ascii="Palatino Linotype" w:hAnsi="Palatino Linotype"/>
        </w:rPr>
      </w:pPr>
      <w:r w:rsidRPr="009C0781">
        <w:rPr>
          <w:rFonts w:ascii="Palatino Linotype" w:hAnsi="Palatino Linotype"/>
        </w:rPr>
        <w:t xml:space="preserve">De hecho, el estudio de la naturaleza jurídica de la información pública solicitada, tiene por objeto determinar si ésta la genera, posee o administra </w:t>
      </w:r>
      <w:r w:rsidRPr="009C0781">
        <w:rPr>
          <w:rFonts w:ascii="Palatino Linotype" w:hAnsi="Palatino Linotype"/>
          <w:b/>
        </w:rPr>
        <w:t>EL SUJETO OBLIGADO</w:t>
      </w:r>
      <w:r w:rsidRPr="009C0781">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9C0781">
        <w:rPr>
          <w:rFonts w:ascii="Palatino Linotype" w:hAnsi="Palatino Linotype"/>
          <w:b/>
        </w:rPr>
        <w:t>EL SUJETO OBLIGADO</w:t>
      </w:r>
      <w:r w:rsidRPr="009C0781">
        <w:rPr>
          <w:rFonts w:ascii="Palatino Linotype" w:hAnsi="Palatino Linotype"/>
        </w:rPr>
        <w:t>.</w:t>
      </w:r>
    </w:p>
    <w:p w:rsidR="00933CC2" w:rsidRPr="009C0781" w:rsidRDefault="00933CC2" w:rsidP="00933CC2">
      <w:pPr>
        <w:widowControl w:val="0"/>
        <w:autoSpaceDE w:val="0"/>
        <w:autoSpaceDN w:val="0"/>
        <w:adjustRightInd w:val="0"/>
        <w:spacing w:line="360" w:lineRule="auto"/>
        <w:jc w:val="both"/>
        <w:rPr>
          <w:rFonts w:ascii="Palatino Linotype" w:hAnsi="Palatino Linotype" w:cs="Arial"/>
          <w:b/>
        </w:rPr>
      </w:pPr>
      <w:r w:rsidRPr="009C0781">
        <w:rPr>
          <w:rFonts w:ascii="Palatino Linotype" w:hAnsi="Palatino Linotype" w:cs="Arial"/>
        </w:rPr>
        <w:t xml:space="preserve">Establecido lo anterior, resulta evidente que las razones o motivos de inconformidad hechos valer por </w:t>
      </w:r>
      <w:r w:rsidRPr="009C0781">
        <w:rPr>
          <w:rFonts w:ascii="Palatino Linotype" w:hAnsi="Palatino Linotype" w:cs="Arial"/>
          <w:b/>
        </w:rPr>
        <w:t>LA RECURRENTE</w:t>
      </w:r>
      <w:r w:rsidRPr="009C0781">
        <w:rPr>
          <w:rFonts w:ascii="Palatino Linotype" w:hAnsi="Palatino Linotype" w:cs="Arial"/>
        </w:rPr>
        <w:t xml:space="preserve"> resultan </w:t>
      </w:r>
      <w:r w:rsidRPr="009C0781">
        <w:rPr>
          <w:rFonts w:ascii="Palatino Linotype" w:hAnsi="Palatino Linotype" w:cs="Arial"/>
          <w:b/>
        </w:rPr>
        <w:t>fundadas</w:t>
      </w:r>
      <w:r w:rsidRPr="009C0781">
        <w:rPr>
          <w:rFonts w:ascii="Palatino Linotype" w:hAnsi="Palatino Linotype" w:cs="Arial"/>
        </w:rPr>
        <w:t xml:space="preserve"> debido a que </w:t>
      </w:r>
      <w:r w:rsidRPr="009C0781">
        <w:rPr>
          <w:rFonts w:ascii="Palatino Linotype" w:hAnsi="Palatino Linotype" w:cs="Arial"/>
          <w:b/>
        </w:rPr>
        <w:t>EL SUJETO OBLIGADO</w:t>
      </w:r>
      <w:r w:rsidRPr="009C0781">
        <w:rPr>
          <w:rFonts w:ascii="Palatino Linotype" w:hAnsi="Palatino Linotype" w:cs="Arial"/>
        </w:rPr>
        <w:t xml:space="preserve"> clasificó la información como confidencial y autorizó la versió</w:t>
      </w:r>
      <w:r w:rsidR="00017278" w:rsidRPr="009C0781">
        <w:rPr>
          <w:rFonts w:ascii="Palatino Linotype" w:hAnsi="Palatino Linotype" w:cs="Arial"/>
        </w:rPr>
        <w:t>n pública; sin embargo, no anexó</w:t>
      </w:r>
      <w:r w:rsidRPr="009C0781">
        <w:rPr>
          <w:rFonts w:ascii="Palatino Linotype" w:hAnsi="Palatino Linotype" w:cs="Arial"/>
        </w:rPr>
        <w:t xml:space="preserve"> archivo alguno que incluyera la dispersión de nómina requerida </w:t>
      </w:r>
      <w:r w:rsidRPr="009C0781">
        <w:rPr>
          <w:rFonts w:ascii="Palatino Linotype" w:hAnsi="Palatino Linotype" w:cs="Arial"/>
        </w:rPr>
        <w:lastRenderedPageBreak/>
        <w:t xml:space="preserve">por la hoy </w:t>
      </w:r>
      <w:r w:rsidRPr="009C0781">
        <w:rPr>
          <w:rFonts w:ascii="Palatino Linotype" w:hAnsi="Palatino Linotype" w:cs="Arial"/>
          <w:b/>
        </w:rPr>
        <w:t>RECURRENTE.</w:t>
      </w:r>
    </w:p>
    <w:p w:rsidR="00096D89" w:rsidRPr="009C0781" w:rsidRDefault="00096D89" w:rsidP="00096D89">
      <w:pPr>
        <w:spacing w:before="120" w:after="120" w:line="360" w:lineRule="auto"/>
        <w:jc w:val="both"/>
        <w:rPr>
          <w:rFonts w:ascii="Palatino Linotype" w:hAnsi="Palatino Linotype"/>
          <w:bCs/>
        </w:rPr>
      </w:pPr>
      <w:r w:rsidRPr="009C0781">
        <w:rPr>
          <w:rFonts w:ascii="Palatino Linotype" w:hAnsi="Palatino Linotype" w:cs="Arial"/>
          <w:noProof/>
          <w:lang w:eastAsia="es-MX"/>
        </w:rPr>
        <w:t xml:space="preserve">En este orden de ideas, si bien es cierto que </w:t>
      </w:r>
      <w:r w:rsidRPr="009C0781">
        <w:rPr>
          <w:rFonts w:ascii="Palatino Linotype" w:hAnsi="Palatino Linotype" w:cs="Arial"/>
          <w:b/>
        </w:rPr>
        <w:t>LA RECURRENTE</w:t>
      </w:r>
      <w:r w:rsidRPr="009C0781">
        <w:rPr>
          <w:rFonts w:ascii="Palatino Linotype" w:hAnsi="Palatino Linotype" w:cs="Arial"/>
        </w:rPr>
        <w:t xml:space="preserve"> solicitó la dispersión de nómina enviada al Órgano Superior de Fiscalización del Estado de México (OSFEM), de los meses de octubre a diciembre de 2017 y de enero a julio de 2018, también lo es que </w:t>
      </w:r>
      <w:r w:rsidRPr="009C0781">
        <w:rPr>
          <w:rFonts w:ascii="Palatino Linotype" w:hAnsi="Palatino Linotype" w:cs="Arial"/>
          <w:b/>
        </w:rPr>
        <w:t xml:space="preserve">EL SUJETO OBLIGADO </w:t>
      </w:r>
      <w:r w:rsidRPr="009C0781">
        <w:rPr>
          <w:rFonts w:ascii="Palatino Linotype" w:hAnsi="Palatino Linotype" w:cs="Arial"/>
        </w:rPr>
        <w:t xml:space="preserve">en sus respuestas se pronunció respecto a que se había autorizado la versión púbica de los documentos que contienen la información solicitada; sin embargo, del análisis al Acta de la Trigésima Cuarta Sesión Extraordinaria del Comité de Transparencia, se observa que al momento de listar las solicitudes de información sobre las cuales se pretendía clasificar información, el Comité de Transparencia señaló que la solicitud de información número </w:t>
      </w:r>
      <w:r w:rsidRPr="009C0781">
        <w:rPr>
          <w:rFonts w:ascii="Palatino Linotype" w:hAnsi="Palatino Linotype"/>
          <w:b/>
          <w:bCs/>
        </w:rPr>
        <w:t xml:space="preserve">00060/JOCOTIT/IP/2018, </w:t>
      </w:r>
      <w:r w:rsidRPr="009C0781">
        <w:rPr>
          <w:rFonts w:ascii="Palatino Linotype" w:hAnsi="Palatino Linotype"/>
          <w:bCs/>
        </w:rPr>
        <w:t>consistía en la Nómina General de los meses de octubre, noviembre y diciembre de 2017, que fue remitida por el Ayuntamiento de Jocotitlán al OSFEM, tal como se aprecia a continuación:</w:t>
      </w:r>
    </w:p>
    <w:p w:rsidR="00096D89" w:rsidRPr="009C0781" w:rsidRDefault="00C7399F" w:rsidP="00C7399F">
      <w:pPr>
        <w:spacing w:before="120" w:after="120" w:line="360" w:lineRule="auto"/>
        <w:jc w:val="center"/>
        <w:rPr>
          <w:rFonts w:ascii="Palatino Linotype" w:hAnsi="Palatino Linotype" w:cs="Arial"/>
        </w:rPr>
      </w:pPr>
      <w:r w:rsidRPr="009C0781">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1054414</wp:posOffset>
                </wp:positionH>
                <wp:positionV relativeFrom="paragraph">
                  <wp:posOffset>402681</wp:posOffset>
                </wp:positionV>
                <wp:extent cx="457200" cy="331596"/>
                <wp:effectExtent l="0" t="19050" r="38100" b="30480"/>
                <wp:wrapNone/>
                <wp:docPr id="30" name="Flecha derecha 30"/>
                <wp:cNvGraphicFramePr/>
                <a:graphic xmlns:a="http://schemas.openxmlformats.org/drawingml/2006/main">
                  <a:graphicData uri="http://schemas.microsoft.com/office/word/2010/wordprocessingShape">
                    <wps:wsp>
                      <wps:cNvSpPr/>
                      <wps:spPr>
                        <a:xfrm>
                          <a:off x="0" y="0"/>
                          <a:ext cx="457200" cy="3315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AF4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83pt;margin-top:31.7pt;width:36pt;height:26.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" adj="13767" fillcolor="#5b9bd5 [3204]" strokecolor="#1f4d78 [1604]" strokeweight="1pt"/>
            </w:pict>
          </mc:Fallback>
        </mc:AlternateContent>
      </w:r>
      <w:r w:rsidRPr="009C0781">
        <w:rPr>
          <w:noProof/>
          <w:lang w:val="es-MX" w:eastAsia="es-MX"/>
        </w:rPr>
        <w:drawing>
          <wp:inline distT="0" distB="0" distL="0" distR="0" wp14:anchorId="16B9A22F" wp14:editId="573AC181">
            <wp:extent cx="3667649" cy="831818"/>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71" t="31766" r="31818" b="51424"/>
                    <a:stretch/>
                  </pic:blipFill>
                  <pic:spPr bwMode="auto">
                    <a:xfrm>
                      <a:off x="0" y="0"/>
                      <a:ext cx="3862293" cy="875963"/>
                    </a:xfrm>
                    <a:prstGeom prst="rect">
                      <a:avLst/>
                    </a:prstGeom>
                    <a:ln>
                      <a:noFill/>
                    </a:ln>
                    <a:extLst>
                      <a:ext uri="{53640926-AAD7-44D8-BBD7-CCE9431645EC}">
                        <a14:shadowObscured xmlns:a14="http://schemas.microsoft.com/office/drawing/2010/main"/>
                      </a:ext>
                    </a:extLst>
                  </pic:spPr>
                </pic:pic>
              </a:graphicData>
            </a:graphic>
          </wp:inline>
        </w:drawing>
      </w:r>
    </w:p>
    <w:p w:rsidR="002E7FE9" w:rsidRPr="009C0781" w:rsidRDefault="00C7399F" w:rsidP="00624FDE">
      <w:pPr>
        <w:spacing w:before="100" w:beforeAutospacing="1" w:after="100" w:afterAutospacing="1" w:line="360" w:lineRule="auto"/>
        <w:jc w:val="both"/>
        <w:rPr>
          <w:rFonts w:ascii="Palatino Linotype" w:eastAsia="Calibri" w:hAnsi="Palatino Linotype" w:cs="Arial"/>
          <w:b/>
        </w:rPr>
      </w:pPr>
      <w:r w:rsidRPr="009C0781">
        <w:rPr>
          <w:rFonts w:ascii="Palatino Linotype" w:eastAsia="Calibri" w:hAnsi="Palatino Linotype" w:cs="Arial"/>
        </w:rPr>
        <w:t>Empero, la solicitud de información consistió en la dispersión de nómina de los meses referidos en el año 2017, sirviendo de sustento la imagen del formato de la solic</w:t>
      </w:r>
      <w:r w:rsidR="00017278" w:rsidRPr="009C0781">
        <w:rPr>
          <w:rFonts w:ascii="Palatino Linotype" w:eastAsia="Calibri" w:hAnsi="Palatino Linotype" w:cs="Arial"/>
        </w:rPr>
        <w:t xml:space="preserve">itud que en su momento </w:t>
      </w:r>
      <w:proofErr w:type="spellStart"/>
      <w:r w:rsidR="00017278" w:rsidRPr="009C0781">
        <w:rPr>
          <w:rFonts w:ascii="Palatino Linotype" w:eastAsia="Calibri" w:hAnsi="Palatino Linotype" w:cs="Arial"/>
        </w:rPr>
        <w:t>requisitó</w:t>
      </w:r>
      <w:proofErr w:type="spellEnd"/>
      <w:r w:rsidRPr="009C0781">
        <w:rPr>
          <w:rFonts w:ascii="Palatino Linotype" w:eastAsia="Calibri" w:hAnsi="Palatino Linotype" w:cs="Arial"/>
        </w:rPr>
        <w:t xml:space="preserve"> </w:t>
      </w:r>
      <w:proofErr w:type="gramStart"/>
      <w:r w:rsidRPr="009C0781">
        <w:rPr>
          <w:rFonts w:ascii="Palatino Linotype" w:eastAsia="Calibri" w:hAnsi="Palatino Linotype" w:cs="Arial"/>
        </w:rPr>
        <w:t>la</w:t>
      </w:r>
      <w:proofErr w:type="gramEnd"/>
      <w:r w:rsidRPr="009C0781">
        <w:rPr>
          <w:rFonts w:ascii="Palatino Linotype" w:eastAsia="Calibri" w:hAnsi="Palatino Linotype" w:cs="Arial"/>
        </w:rPr>
        <w:t xml:space="preserve"> hoy </w:t>
      </w:r>
      <w:r w:rsidRPr="009C0781">
        <w:rPr>
          <w:rFonts w:ascii="Palatino Linotype" w:eastAsia="Calibri" w:hAnsi="Palatino Linotype" w:cs="Arial"/>
          <w:b/>
        </w:rPr>
        <w:t>RECURRENTE:</w:t>
      </w:r>
    </w:p>
    <w:p w:rsidR="00C7399F" w:rsidRPr="009C0781" w:rsidRDefault="00C7399F" w:rsidP="00C7399F">
      <w:pPr>
        <w:spacing w:before="100" w:beforeAutospacing="1" w:after="100" w:afterAutospacing="1" w:line="360" w:lineRule="auto"/>
        <w:jc w:val="center"/>
        <w:rPr>
          <w:rFonts w:ascii="Palatino Linotype" w:eastAsia="Calibri" w:hAnsi="Palatino Linotype" w:cs="Arial"/>
          <w:b/>
        </w:rPr>
      </w:pPr>
      <w:r w:rsidRPr="009C0781">
        <w:rPr>
          <w:noProof/>
          <w:lang w:val="es-MX" w:eastAsia="es-MX"/>
        </w:rPr>
        <w:drawing>
          <wp:inline distT="0" distB="0" distL="0" distR="0" wp14:anchorId="73B48F2D" wp14:editId="3DF57935">
            <wp:extent cx="4633149" cy="894303"/>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921" t="10640" r="18435" b="66377"/>
                    <a:stretch/>
                  </pic:blipFill>
                  <pic:spPr bwMode="auto">
                    <a:xfrm>
                      <a:off x="0" y="0"/>
                      <a:ext cx="4765576" cy="919864"/>
                    </a:xfrm>
                    <a:prstGeom prst="rect">
                      <a:avLst/>
                    </a:prstGeom>
                    <a:ln>
                      <a:noFill/>
                    </a:ln>
                    <a:extLst>
                      <a:ext uri="{53640926-AAD7-44D8-BBD7-CCE9431645EC}">
                        <a14:shadowObscured xmlns:a14="http://schemas.microsoft.com/office/drawing/2010/main"/>
                      </a:ext>
                    </a:extLst>
                  </pic:spPr>
                </pic:pic>
              </a:graphicData>
            </a:graphic>
          </wp:inline>
        </w:drawing>
      </w:r>
    </w:p>
    <w:p w:rsidR="005D62D8" w:rsidRPr="009C0781" w:rsidRDefault="00F641F8" w:rsidP="00624FDE">
      <w:pPr>
        <w:spacing w:before="100" w:beforeAutospacing="1" w:after="100" w:afterAutospacing="1" w:line="360" w:lineRule="auto"/>
        <w:jc w:val="both"/>
        <w:rPr>
          <w:rFonts w:ascii="Palatino Linotype" w:eastAsia="Calibri" w:hAnsi="Palatino Linotype" w:cs="Arial"/>
        </w:rPr>
      </w:pPr>
      <w:r w:rsidRPr="009C0781">
        <w:rPr>
          <w:rFonts w:ascii="Palatino Linotype" w:eastAsia="Calibri" w:hAnsi="Palatino Linotype" w:cs="Arial"/>
        </w:rPr>
        <w:lastRenderedPageBreak/>
        <w:t xml:space="preserve">Bajo ese tenor, </w:t>
      </w:r>
      <w:r w:rsidRPr="009C0781">
        <w:rPr>
          <w:rFonts w:ascii="Palatino Linotype" w:eastAsia="Calibri" w:hAnsi="Palatino Linotype" w:cs="Arial"/>
          <w:b/>
        </w:rPr>
        <w:t xml:space="preserve">EL SUJETO OBLIGADO </w:t>
      </w:r>
      <w:r w:rsidRPr="009C0781">
        <w:rPr>
          <w:rFonts w:ascii="Palatino Linotype" w:eastAsia="Calibri" w:hAnsi="Palatino Linotype" w:cs="Arial"/>
        </w:rPr>
        <w:t xml:space="preserve">mediante Informes Justificados pretendió colmar el derecho de acceso a la información de </w:t>
      </w:r>
      <w:r w:rsidRPr="009C0781">
        <w:rPr>
          <w:rFonts w:ascii="Palatino Linotype" w:eastAsia="Calibri" w:hAnsi="Palatino Linotype" w:cs="Arial"/>
          <w:b/>
        </w:rPr>
        <w:t xml:space="preserve">LA RECURRENTE </w:t>
      </w:r>
      <w:r w:rsidRPr="009C0781">
        <w:rPr>
          <w:rFonts w:ascii="Palatino Linotype" w:eastAsia="Calibri" w:hAnsi="Palatino Linotype" w:cs="Arial"/>
        </w:rPr>
        <w:t xml:space="preserve">haciendo entrega de la dispersión de nómina que le había sido requerida; sin embargo, </w:t>
      </w:r>
      <w:r w:rsidR="005D62D8" w:rsidRPr="009C0781">
        <w:rPr>
          <w:rFonts w:ascii="Palatino Linotype" w:eastAsia="Calibri" w:hAnsi="Palatino Linotype" w:cs="Arial"/>
        </w:rPr>
        <w:t>como ya se dijo en párrafos anteriores las documentales remitidas son poco legibles y en algunas filas no alcanza a distinguirse el nombre de los servidores públicos, es decir, se encuentran encimadas, ello aunado a que como ya se vio</w:t>
      </w:r>
      <w:r w:rsidR="00017278" w:rsidRPr="009C0781">
        <w:rPr>
          <w:rFonts w:ascii="Palatino Linotype" w:eastAsia="Calibri" w:hAnsi="Palatino Linotype" w:cs="Arial"/>
        </w:rPr>
        <w:t>,</w:t>
      </w:r>
      <w:r w:rsidR="005D62D8" w:rsidRPr="009C0781">
        <w:rPr>
          <w:rFonts w:ascii="Palatino Linotype" w:eastAsia="Calibri" w:hAnsi="Palatino Linotype" w:cs="Arial"/>
        </w:rPr>
        <w:t xml:space="preserve"> el Comité de Transparencia del </w:t>
      </w:r>
      <w:r w:rsidR="005D62D8" w:rsidRPr="009C0781">
        <w:rPr>
          <w:rFonts w:ascii="Palatino Linotype" w:eastAsia="Calibri" w:hAnsi="Palatino Linotype" w:cs="Arial"/>
          <w:b/>
        </w:rPr>
        <w:t xml:space="preserve">SUJETO OBLIGADO </w:t>
      </w:r>
      <w:r w:rsidR="005D62D8" w:rsidRPr="009C0781">
        <w:rPr>
          <w:rFonts w:ascii="Palatino Linotype" w:eastAsia="Calibri" w:hAnsi="Palatino Linotype" w:cs="Arial"/>
        </w:rPr>
        <w:t xml:space="preserve">realizó un Acuerdo de </w:t>
      </w:r>
      <w:r w:rsidR="00017278" w:rsidRPr="009C0781">
        <w:rPr>
          <w:rFonts w:ascii="Palatino Linotype" w:eastAsia="Calibri" w:hAnsi="Palatino Linotype" w:cs="Arial"/>
        </w:rPr>
        <w:t xml:space="preserve">Clasificación </w:t>
      </w:r>
      <w:r w:rsidR="005D62D8" w:rsidRPr="009C0781">
        <w:rPr>
          <w:rFonts w:ascii="Palatino Linotype" w:eastAsia="Calibri" w:hAnsi="Palatino Linotype" w:cs="Arial"/>
        </w:rPr>
        <w:t xml:space="preserve">de la información de información diversa, motivos suficientes para que esta Ponencia Resolutora de conformidad con los principios establecidos en el numeral 9 de la Ley de la materia, determine revocar las respuestas otorgadas y ordenar la entrega de la Dispersión de nómina de los meses de octubre a diciembre de 2017 y de enero a julio de 2018, en versión pública, </w:t>
      </w:r>
      <w:r w:rsidR="00017278" w:rsidRPr="009C0781">
        <w:rPr>
          <w:rFonts w:ascii="Palatino Linotype" w:eastAsia="Calibri" w:hAnsi="Palatino Linotype" w:cs="Arial"/>
        </w:rPr>
        <w:t>de manera legible</w:t>
      </w:r>
      <w:r w:rsidR="005D62D8" w:rsidRPr="009C0781">
        <w:rPr>
          <w:rFonts w:ascii="Palatino Linotype" w:eastAsia="Calibri" w:hAnsi="Palatino Linotype" w:cs="Arial"/>
        </w:rPr>
        <w:t xml:space="preserve"> y en las que puedan apreciarse correctamente los nombres de los servidores públicos a los que se les otorgaron recursos públicos por concepto de sus remuneraciones quincenales.</w:t>
      </w:r>
    </w:p>
    <w:p w:rsidR="00017278" w:rsidRPr="009C0781" w:rsidRDefault="00017278" w:rsidP="00624FDE">
      <w:pPr>
        <w:spacing w:before="100" w:beforeAutospacing="1" w:after="100" w:afterAutospacing="1" w:line="360" w:lineRule="auto"/>
        <w:jc w:val="both"/>
        <w:rPr>
          <w:rFonts w:ascii="Palatino Linotype" w:eastAsia="Calibri" w:hAnsi="Palatino Linotype" w:cs="Arial"/>
        </w:rPr>
      </w:pPr>
      <w:r w:rsidRPr="009C0781">
        <w:rPr>
          <w:rFonts w:ascii="Palatino Linotype" w:eastAsia="Calibri" w:hAnsi="Palatino Linotype" w:cs="Arial"/>
        </w:rPr>
        <w:t>Asimismo, en el Acuerdo en el que se sustente la elaboración de la versión pública, deberá no sólo fundar sino motivar las razones por las cuales el número de empleado y los demás datos testados son información confidencial.</w:t>
      </w:r>
    </w:p>
    <w:p w:rsidR="007F6EA8" w:rsidRPr="009C0781" w:rsidRDefault="007F6EA8" w:rsidP="00624FDE">
      <w:pPr>
        <w:spacing w:before="100" w:beforeAutospacing="1" w:after="100" w:afterAutospacing="1" w:line="360" w:lineRule="auto"/>
        <w:jc w:val="both"/>
        <w:rPr>
          <w:rFonts w:ascii="Palatino Linotype" w:eastAsia="Arial Unicode MS" w:hAnsi="Palatino Linotype" w:cs="Arial"/>
        </w:rPr>
      </w:pPr>
      <w:r w:rsidRPr="009C0781">
        <w:rPr>
          <w:rFonts w:ascii="Palatino Linotype" w:eastAsia="Calibri" w:hAnsi="Palatino Linotype" w:cs="Arial"/>
        </w:rPr>
        <w:t>Por lo que, a  efecto de que el Comité de Transparencia del</w:t>
      </w:r>
      <w:r w:rsidRPr="009C0781">
        <w:rPr>
          <w:rFonts w:ascii="Palatino Linotype" w:eastAsia="Calibri" w:hAnsi="Palatino Linotype" w:cs="Arial"/>
          <w:b/>
        </w:rPr>
        <w:t xml:space="preserve"> SUJETO OBLIGADO </w:t>
      </w:r>
      <w:r w:rsidRPr="009C0781">
        <w:rPr>
          <w:rFonts w:ascii="Palatino Linotype" w:eastAsia="Calibri" w:hAnsi="Palatino Linotype" w:cs="Arial"/>
        </w:rPr>
        <w:t xml:space="preserve">realice una correcta versión pública de la información solicitada y la acompañe del Acuerdo de clasificación correspondiente, deberá </w:t>
      </w:r>
      <w:r w:rsidRPr="009C0781">
        <w:rPr>
          <w:rFonts w:ascii="Palatino Linotype" w:eastAsia="Arial Unicode MS" w:hAnsi="Palatino Linotype" w:cs="Arial"/>
        </w:rPr>
        <w:t xml:space="preserve">omitir, eliminar o suprimir la información personal de los servidores públicos, como podrían ser Registro Federal de Contribuyentes, Clave Única de Registro de Población, Clave del Instituto de Seguridad Social del Estado de México y Municipios, los descuentos que se realicen </w:t>
      </w:r>
      <w:r w:rsidRPr="009C0781">
        <w:rPr>
          <w:rFonts w:ascii="Palatino Linotype" w:eastAsia="Arial Unicode MS" w:hAnsi="Palatino Linotype" w:cs="Arial"/>
        </w:rPr>
        <w:lastRenderedPageBreak/>
        <w:t xml:space="preserve">por pensión alimenticia o deducciones estrictamente personales, número de </w:t>
      </w:r>
      <w:r w:rsidRPr="009C0781">
        <w:rPr>
          <w:rFonts w:ascii="Palatino Linotype" w:hAnsi="Palatino Linotype" w:cs="Arial"/>
        </w:rPr>
        <w:t>Cuenta Bancarios</w:t>
      </w:r>
      <w:r w:rsidRPr="009C0781">
        <w:rPr>
          <w:rFonts w:ascii="Palatino Linotype" w:eastAsia="Arial Unicode MS" w:hAnsi="Palatino Linotype" w:cs="Arial"/>
        </w:rPr>
        <w:t xml:space="preserve"> o cualquier otro dato que ponga en riesgo la vida, seguridad, salud de dichas personas.</w:t>
      </w:r>
    </w:p>
    <w:p w:rsidR="007F6EA8" w:rsidRPr="009C0781" w:rsidRDefault="007F6EA8" w:rsidP="00017278">
      <w:pPr>
        <w:autoSpaceDE w:val="0"/>
        <w:autoSpaceDN w:val="0"/>
        <w:adjustRightInd w:val="0"/>
        <w:spacing w:before="100" w:beforeAutospacing="1" w:after="100" w:afterAutospacing="1" w:line="360" w:lineRule="auto"/>
        <w:ind w:right="-91"/>
        <w:jc w:val="both"/>
        <w:rPr>
          <w:rFonts w:ascii="Palatino Linotype" w:hAnsi="Palatino Linotype"/>
        </w:rPr>
      </w:pPr>
      <w:r w:rsidRPr="009C0781">
        <w:rPr>
          <w:rFonts w:ascii="Palatino Linotype" w:hAnsi="Palatino Linotype" w:cs="Arial"/>
          <w:lang w:eastAsia="es-MX"/>
        </w:rPr>
        <w:t xml:space="preserve">Por cuanto hace al </w:t>
      </w:r>
      <w:r w:rsidRPr="009C0781">
        <w:rPr>
          <w:rFonts w:ascii="Palatino Linotype" w:hAnsi="Palatino Linotype" w:cs="Arial"/>
          <w:b/>
          <w:lang w:eastAsia="es-MX"/>
        </w:rPr>
        <w:t>Registro Federal de Contribuyentes</w:t>
      </w:r>
      <w:r w:rsidRPr="009C0781">
        <w:rPr>
          <w:rFonts w:ascii="Palatino Linotype" w:hAnsi="Palatino Linotype" w:cs="Arial"/>
          <w:lang w:eastAsia="es-MX"/>
        </w:rPr>
        <w:t xml:space="preserve"> </w:t>
      </w:r>
      <w:r w:rsidRPr="009C0781">
        <w:rPr>
          <w:rFonts w:ascii="Palatino Linotype" w:hAnsi="Palatino Linotype" w:cs="Arial"/>
          <w:b/>
          <w:lang w:eastAsia="es-MX"/>
        </w:rPr>
        <w:t>de las personas físicas</w:t>
      </w:r>
      <w:r w:rsidRPr="009C078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C0781">
        <w:rPr>
          <w:rFonts w:ascii="Palatino Linotype" w:hAnsi="Palatino Linotype"/>
        </w:rPr>
        <w:t xml:space="preserve"> y finalmente la </w:t>
      </w:r>
      <w:proofErr w:type="spellStart"/>
      <w:r w:rsidRPr="009C0781">
        <w:rPr>
          <w:rFonts w:ascii="Palatino Linotype" w:hAnsi="Palatino Linotype"/>
        </w:rPr>
        <w:t>homoclave</w:t>
      </w:r>
      <w:proofErr w:type="spellEnd"/>
      <w:r w:rsidRPr="009C0781">
        <w:rPr>
          <w:rFonts w:ascii="Palatino Linotype" w:hAnsi="Palatino Linotype"/>
        </w:rPr>
        <w:t>; la cual para su obtención es necesario acreditar personalidad, fecha de nacimiento entre otros con documentos oficiales.</w:t>
      </w:r>
    </w:p>
    <w:p w:rsidR="007F6EA8" w:rsidRPr="009C0781" w:rsidRDefault="007F6EA8" w:rsidP="00017278">
      <w:pPr>
        <w:spacing w:before="100" w:beforeAutospacing="1" w:after="100" w:afterAutospacing="1" w:line="360" w:lineRule="auto"/>
        <w:ind w:right="-91"/>
        <w:jc w:val="both"/>
        <w:rPr>
          <w:rFonts w:ascii="Palatino Linotype" w:hAnsi="Palatino Linotype" w:cs="Arial"/>
          <w:lang w:eastAsia="es-MX"/>
        </w:rPr>
      </w:pPr>
      <w:r w:rsidRPr="009C0781">
        <w:rPr>
          <w:rFonts w:ascii="Palatino Linotype" w:hAnsi="Palatino Linotype" w:cs="Arial"/>
          <w:lang w:eastAsia="es-MX"/>
        </w:rPr>
        <w:t>Al respecto, el Instituto Nacional de Transparencia, Acceso a la Información y Protección de Datos Personales (INAI) a través del Criterio 19/2017, señala literalmente lo siguiente:</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rPr>
      </w:pPr>
      <w:r w:rsidRPr="009C0781">
        <w:rPr>
          <w:rFonts w:ascii="Palatino Linotype" w:hAnsi="Palatino Linotype" w:cs="Arial"/>
          <w:bCs/>
          <w:i/>
          <w:sz w:val="22"/>
        </w:rPr>
        <w:t>“Registro Federal de Contribuyentes (RFC) de personas físicas. El RFC es una clave de carácter fiscal, única e irrepetible, que permite identificar al titular, su edad y fecha de nacimiento, por lo que es un dato personal de carácter confidencial</w:t>
      </w:r>
      <w:r w:rsidRPr="009C0781">
        <w:rPr>
          <w:rFonts w:ascii="Palatino Linotype" w:hAnsi="Palatino Linotype" w:cs="Arial"/>
          <w:b/>
          <w:bCs/>
          <w:i/>
          <w:sz w:val="22"/>
        </w:rPr>
        <w:t>.</w:t>
      </w:r>
      <w:r w:rsidRPr="009C0781">
        <w:rPr>
          <w:rFonts w:ascii="Palatino Linotype" w:hAnsi="Palatino Linotype" w:cs="Arial"/>
          <w:i/>
          <w:sz w:val="22"/>
        </w:rPr>
        <w:t>”</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rPr>
      </w:pPr>
      <w:r w:rsidRPr="009C0781">
        <w:rPr>
          <w:rFonts w:ascii="Palatino Linotype" w:hAnsi="Palatino Linotype" w:cs="Arial"/>
          <w:i/>
          <w:sz w:val="22"/>
        </w:rPr>
        <w:t>Resoluciones:</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rPr>
      </w:pPr>
      <w:r w:rsidRPr="009C0781">
        <w:rPr>
          <w:rFonts w:ascii="Palatino Linotype" w:hAnsi="Palatino Linotype" w:cs="Arial"/>
          <w:i/>
          <w:sz w:val="22"/>
        </w:rPr>
        <w:t>RRA 0189/17. Morena. 08 de febrero de 2017. Por unanimidad. Comisionado Ponente Joel Salas Suárez.</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rPr>
      </w:pPr>
      <w:r w:rsidRPr="009C0781">
        <w:rPr>
          <w:rFonts w:ascii="Palatino Linotype" w:hAnsi="Palatino Linotype" w:cs="Arial"/>
          <w:i/>
          <w:sz w:val="22"/>
        </w:rPr>
        <w:t xml:space="preserve">RRA 0677/17. Universidad Nacional Autónoma de México. 08 de marzo de 2017. Por unanimidad. Comisionado Ponente </w:t>
      </w:r>
      <w:proofErr w:type="spellStart"/>
      <w:r w:rsidRPr="009C0781">
        <w:rPr>
          <w:rFonts w:ascii="Palatino Linotype" w:hAnsi="Palatino Linotype" w:cs="Arial"/>
          <w:i/>
          <w:sz w:val="22"/>
        </w:rPr>
        <w:t>Rosendoevgueni</w:t>
      </w:r>
      <w:proofErr w:type="spellEnd"/>
      <w:r w:rsidRPr="009C0781">
        <w:rPr>
          <w:rFonts w:ascii="Palatino Linotype" w:hAnsi="Palatino Linotype" w:cs="Arial"/>
          <w:i/>
          <w:sz w:val="22"/>
        </w:rPr>
        <w:t xml:space="preserve"> Monterrey </w:t>
      </w:r>
      <w:proofErr w:type="spellStart"/>
      <w:r w:rsidRPr="009C0781">
        <w:rPr>
          <w:rFonts w:ascii="Palatino Linotype" w:hAnsi="Palatino Linotype" w:cs="Arial"/>
          <w:i/>
          <w:sz w:val="22"/>
        </w:rPr>
        <w:t>Chepov</w:t>
      </w:r>
      <w:proofErr w:type="spellEnd"/>
      <w:r w:rsidRPr="009C0781">
        <w:rPr>
          <w:rFonts w:ascii="Palatino Linotype" w:hAnsi="Palatino Linotype" w:cs="Arial"/>
          <w:i/>
          <w:sz w:val="22"/>
        </w:rPr>
        <w:t xml:space="preserve">. </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rPr>
      </w:pPr>
      <w:r w:rsidRPr="009C0781">
        <w:rPr>
          <w:rFonts w:ascii="Palatino Linotype" w:hAnsi="Palatino Linotype" w:cs="Arial"/>
          <w:i/>
          <w:sz w:val="22"/>
        </w:rPr>
        <w:t>RRA 1564/17. Tribunal Electoral del Poder Judicial de la Federación. 26 de abril de 2017. Por unanimidad. Comisionado Ponente Oscar Mauricio Guerra Ford.”</w:t>
      </w:r>
    </w:p>
    <w:p w:rsidR="007F6EA8" w:rsidRPr="009C0781" w:rsidRDefault="007F6EA8" w:rsidP="00017278">
      <w:pPr>
        <w:pStyle w:val="Sinespaciado"/>
        <w:spacing w:before="100" w:beforeAutospacing="1" w:after="100" w:afterAutospacing="1" w:line="360" w:lineRule="auto"/>
        <w:jc w:val="both"/>
        <w:rPr>
          <w:rFonts w:ascii="Palatino Linotype" w:hAnsi="Palatino Linotype" w:cs="Arial"/>
          <w:sz w:val="24"/>
          <w:szCs w:val="24"/>
          <w:lang w:eastAsia="es-MX"/>
        </w:rPr>
      </w:pPr>
      <w:r w:rsidRPr="009C0781">
        <w:rPr>
          <w:rFonts w:ascii="Palatino Linotype" w:hAnsi="Palatino Linotype" w:cs="Arial"/>
          <w:sz w:val="24"/>
          <w:szCs w:val="24"/>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9C0781">
        <w:rPr>
          <w:rFonts w:ascii="Palatino Linotype" w:hAnsi="Palatino Linotype" w:cs="Arial"/>
          <w:sz w:val="24"/>
          <w:szCs w:val="24"/>
          <w:lang w:eastAsia="es-MX"/>
        </w:rPr>
        <w:t>homoclave</w:t>
      </w:r>
      <w:proofErr w:type="spellEnd"/>
      <w:r w:rsidRPr="009C0781">
        <w:rPr>
          <w:rFonts w:ascii="Palatino Linotype" w:hAnsi="Palatino Linotype" w:cs="Arial"/>
          <w:sz w:val="24"/>
          <w:szCs w:val="24"/>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F6EA8" w:rsidRPr="009C0781" w:rsidRDefault="007F6EA8" w:rsidP="007F6EA8">
      <w:pPr>
        <w:spacing w:line="360" w:lineRule="auto"/>
        <w:ind w:right="-93"/>
        <w:jc w:val="both"/>
        <w:rPr>
          <w:rFonts w:ascii="Palatino Linotype" w:hAnsi="Palatino Linotype" w:cs="Arial"/>
          <w:lang w:eastAsia="es-MX"/>
        </w:rPr>
      </w:pPr>
      <w:r w:rsidRPr="009C0781">
        <w:rPr>
          <w:rFonts w:ascii="Palatino Linotype" w:hAnsi="Palatino Linotype" w:cs="Arial"/>
          <w:lang w:eastAsia="es-MX"/>
        </w:rPr>
        <w:t xml:space="preserve">Por cuanto hace a la </w:t>
      </w:r>
      <w:r w:rsidRPr="009C0781">
        <w:rPr>
          <w:rFonts w:ascii="Palatino Linotype" w:hAnsi="Palatino Linotype" w:cs="Arial"/>
          <w:b/>
        </w:rPr>
        <w:t xml:space="preserve">Clave Única de Registro de Población, </w:t>
      </w:r>
      <w:r w:rsidRPr="009C078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F6EA8" w:rsidRPr="009C0781" w:rsidRDefault="007F6EA8" w:rsidP="00017278">
      <w:pPr>
        <w:spacing w:before="100" w:beforeAutospacing="1" w:after="100" w:afterAutospacing="1" w:line="360" w:lineRule="auto"/>
        <w:ind w:right="-91"/>
        <w:rPr>
          <w:rFonts w:ascii="Palatino Linotype" w:hAnsi="Palatino Linotype" w:cs="Arial"/>
          <w:lang w:eastAsia="es-MX"/>
        </w:rPr>
      </w:pPr>
      <w:r w:rsidRPr="009C0781">
        <w:rPr>
          <w:rFonts w:ascii="Palatino Linotype" w:hAnsi="Palatino Linotype" w:cs="Arial"/>
          <w:lang w:eastAsia="es-MX"/>
        </w:rPr>
        <w:t>Lo anterior, tiene sustento en los artículos 86 y 91 de la Ley General de Población, la cual señala lo siguiente:</w:t>
      </w:r>
    </w:p>
    <w:p w:rsidR="007F6EA8" w:rsidRPr="009C0781" w:rsidRDefault="007F6EA8" w:rsidP="007F6EA8">
      <w:pPr>
        <w:spacing w:line="276" w:lineRule="auto"/>
        <w:ind w:left="851" w:right="992"/>
        <w:jc w:val="both"/>
        <w:rPr>
          <w:rFonts w:ascii="Palatino Linotype" w:hAnsi="Palatino Linotype" w:cs="Arial"/>
          <w:i/>
          <w:sz w:val="22"/>
          <w:lang w:eastAsia="es-MX"/>
        </w:rPr>
      </w:pPr>
      <w:r w:rsidRPr="009C0781">
        <w:rPr>
          <w:rFonts w:ascii="Palatino Linotype" w:hAnsi="Palatino Linotype" w:cs="Arial,Bold"/>
          <w:bCs/>
          <w:i/>
          <w:sz w:val="22"/>
          <w:lang w:eastAsia="es-MX"/>
        </w:rPr>
        <w:t>“</w:t>
      </w:r>
      <w:r w:rsidRPr="009C0781">
        <w:rPr>
          <w:rFonts w:ascii="Palatino Linotype" w:hAnsi="Palatino Linotype" w:cs="Arial,Bold"/>
          <w:b/>
          <w:bCs/>
          <w:i/>
          <w:sz w:val="22"/>
          <w:lang w:eastAsia="es-MX"/>
        </w:rPr>
        <w:t xml:space="preserve">Artículo 86. </w:t>
      </w:r>
      <w:r w:rsidRPr="009C078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7F6EA8" w:rsidRPr="009C0781" w:rsidRDefault="007F6EA8" w:rsidP="007F6EA8">
      <w:pPr>
        <w:spacing w:line="276" w:lineRule="auto"/>
        <w:ind w:left="851" w:right="992"/>
        <w:jc w:val="both"/>
        <w:rPr>
          <w:rFonts w:ascii="Palatino Linotype" w:hAnsi="Palatino Linotype" w:cs="Arial"/>
          <w:i/>
          <w:sz w:val="22"/>
          <w:lang w:eastAsia="es-MX"/>
        </w:rPr>
      </w:pPr>
    </w:p>
    <w:p w:rsidR="007F6EA8" w:rsidRPr="009C0781" w:rsidRDefault="007F6EA8" w:rsidP="007F6EA8">
      <w:pPr>
        <w:spacing w:line="276" w:lineRule="auto"/>
        <w:ind w:left="851" w:right="992"/>
        <w:jc w:val="both"/>
        <w:rPr>
          <w:rFonts w:ascii="Palatino Linotype" w:hAnsi="Palatino Linotype" w:cs="Arial"/>
          <w:i/>
          <w:sz w:val="22"/>
          <w:lang w:eastAsia="es-MX"/>
        </w:rPr>
      </w:pPr>
      <w:r w:rsidRPr="009C0781">
        <w:rPr>
          <w:rFonts w:ascii="Palatino Linotype" w:hAnsi="Palatino Linotype" w:cs="Arial,Bold"/>
          <w:b/>
          <w:bCs/>
          <w:i/>
          <w:sz w:val="22"/>
          <w:lang w:eastAsia="es-MX"/>
        </w:rPr>
        <w:t xml:space="preserve">Artículo 91. </w:t>
      </w:r>
      <w:r w:rsidRPr="009C0781">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7F6EA8" w:rsidRPr="009C0781" w:rsidRDefault="007F6EA8" w:rsidP="00017278">
      <w:pPr>
        <w:shd w:val="clear" w:color="auto" w:fill="FFFFFF"/>
        <w:spacing w:before="100" w:beforeAutospacing="1" w:after="100" w:afterAutospacing="1" w:line="360" w:lineRule="auto"/>
        <w:jc w:val="both"/>
        <w:rPr>
          <w:rFonts w:ascii="Palatino Linotype" w:hAnsi="Palatino Linotype"/>
          <w:lang w:eastAsia="es-MX"/>
        </w:rPr>
      </w:pPr>
      <w:r w:rsidRPr="009C0781">
        <w:rPr>
          <w:rFonts w:ascii="Palatino Linotype" w:hAnsi="Palatino Linotype"/>
          <w:lang w:eastAsia="es-MX"/>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w:t>
      </w:r>
      <w:r w:rsidRPr="009C0781">
        <w:rPr>
          <w:rFonts w:ascii="Palatino Linotype" w:hAnsi="Palatino Linotype"/>
          <w:lang w:eastAsia="es-MX"/>
        </w:rPr>
        <w:lastRenderedPageBreak/>
        <w:t>documento migratorio), la cual se integra de</w:t>
      </w:r>
      <w:r w:rsidRPr="009C078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C0781">
        <w:rPr>
          <w:rFonts w:ascii="Palatino Linotype" w:hAnsi="Palatino Linotype"/>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7F6EA8" w:rsidRPr="009C0781" w:rsidRDefault="007F6EA8" w:rsidP="007F6EA8">
      <w:pPr>
        <w:spacing w:line="360" w:lineRule="auto"/>
        <w:ind w:right="-91"/>
        <w:jc w:val="both"/>
        <w:rPr>
          <w:rFonts w:ascii="Palatino Linotype" w:hAnsi="Palatino Linotype" w:cs="Arial"/>
          <w:lang w:eastAsia="es-MX"/>
        </w:rPr>
      </w:pPr>
      <w:r w:rsidRPr="009C0781">
        <w:rPr>
          <w:rFonts w:ascii="Palatino Linotype" w:hAnsi="Palatino Linotype" w:cs="Arial"/>
          <w:lang w:eastAsia="es-MX"/>
        </w:rPr>
        <w:t>Al respecto, el Instituto Nacional de Transparencia, Acceso a la Información y Protección de Datos Personales (INAI) a través del Criterio 18-2017, señala literalmente lo siguiente:</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lang w:eastAsia="es-MX"/>
        </w:rPr>
      </w:pPr>
      <w:r w:rsidRPr="009C0781">
        <w:rPr>
          <w:rFonts w:ascii="Palatino Linotype" w:hAnsi="Palatino Linotype" w:cs="Arial"/>
          <w:bCs/>
          <w:i/>
          <w:sz w:val="22"/>
          <w:lang w:eastAsia="es-MX"/>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lang w:eastAsia="es-MX"/>
        </w:rPr>
      </w:pP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lang w:eastAsia="es-MX"/>
        </w:rPr>
      </w:pPr>
      <w:r w:rsidRPr="009C0781">
        <w:rPr>
          <w:rFonts w:ascii="Palatino Linotype" w:hAnsi="Palatino Linotype" w:cs="Arial"/>
          <w:bCs/>
          <w:i/>
          <w:sz w:val="22"/>
          <w:lang w:eastAsia="es-MX"/>
        </w:rPr>
        <w:t xml:space="preserve">Expedientes: </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lang w:eastAsia="es-MX"/>
        </w:rPr>
      </w:pPr>
      <w:r w:rsidRPr="009C0781">
        <w:rPr>
          <w:rFonts w:ascii="Palatino Linotype" w:hAnsi="Palatino Linotype" w:cs="Arial"/>
          <w:i/>
          <w:sz w:val="22"/>
          <w:lang w:eastAsia="es-MX"/>
        </w:rPr>
        <w:t xml:space="preserve">RRA 3995/16. Secretaría de la Defensa Nacional. 1 de febrero de 2017. Por unanimidad. Comisionado Ponente </w:t>
      </w:r>
      <w:proofErr w:type="spellStart"/>
      <w:r w:rsidRPr="009C0781">
        <w:rPr>
          <w:rFonts w:ascii="Palatino Linotype" w:hAnsi="Palatino Linotype" w:cs="Arial"/>
          <w:i/>
          <w:sz w:val="22"/>
          <w:lang w:eastAsia="es-MX"/>
        </w:rPr>
        <w:t>Rosendoevgueni</w:t>
      </w:r>
      <w:proofErr w:type="spellEnd"/>
      <w:r w:rsidRPr="009C0781">
        <w:rPr>
          <w:rFonts w:ascii="Palatino Linotype" w:hAnsi="Palatino Linotype" w:cs="Arial"/>
          <w:i/>
          <w:sz w:val="22"/>
          <w:lang w:eastAsia="es-MX"/>
        </w:rPr>
        <w:t xml:space="preserve"> Monterrey </w:t>
      </w:r>
      <w:proofErr w:type="spellStart"/>
      <w:r w:rsidRPr="009C0781">
        <w:rPr>
          <w:rFonts w:ascii="Palatino Linotype" w:hAnsi="Palatino Linotype" w:cs="Arial"/>
          <w:i/>
          <w:sz w:val="22"/>
          <w:lang w:eastAsia="es-MX"/>
        </w:rPr>
        <w:t>Chepov</w:t>
      </w:r>
      <w:proofErr w:type="spellEnd"/>
      <w:r w:rsidRPr="009C0781">
        <w:rPr>
          <w:rFonts w:ascii="Palatino Linotype" w:hAnsi="Palatino Linotype" w:cs="Arial"/>
          <w:i/>
          <w:sz w:val="22"/>
          <w:lang w:eastAsia="es-MX"/>
        </w:rPr>
        <w:t>.</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sz w:val="22"/>
          <w:lang w:eastAsia="es-MX"/>
        </w:rPr>
      </w:pPr>
      <w:r w:rsidRPr="009C0781">
        <w:rPr>
          <w:rFonts w:ascii="Palatino Linotype" w:hAnsi="Palatino Linotype" w:cs="Arial"/>
          <w:i/>
          <w:sz w:val="22"/>
          <w:lang w:eastAsia="es-MX"/>
        </w:rPr>
        <w:t xml:space="preserve">RRA 0937/17. Senado de la República. 15 de marzo de 2017. Por unanimidad. Comisionada Ponente Ximena Puente de la Mora. </w:t>
      </w:r>
    </w:p>
    <w:p w:rsidR="007F6EA8" w:rsidRPr="009C0781" w:rsidRDefault="007F6EA8" w:rsidP="007F6EA8">
      <w:pPr>
        <w:autoSpaceDE w:val="0"/>
        <w:autoSpaceDN w:val="0"/>
        <w:adjustRightInd w:val="0"/>
        <w:spacing w:line="276" w:lineRule="auto"/>
        <w:ind w:left="851" w:right="992"/>
        <w:jc w:val="both"/>
        <w:rPr>
          <w:rFonts w:ascii="Palatino Linotype" w:hAnsi="Palatino Linotype" w:cs="Arial"/>
          <w:i/>
          <w:lang w:eastAsia="es-MX"/>
        </w:rPr>
      </w:pPr>
      <w:r w:rsidRPr="009C0781">
        <w:rPr>
          <w:rFonts w:ascii="Palatino Linotype" w:hAnsi="Palatino Linotype" w:cs="Arial"/>
          <w:i/>
          <w:sz w:val="22"/>
          <w:lang w:eastAsia="es-MX"/>
        </w:rPr>
        <w:t>RRA 0478/17. Secretaría de Relaciones Exteriores. 26 de abril de 2017. Por unanimidad. Comisionada Ponente Areli Cano Guadiana.” (SIC)</w:t>
      </w:r>
    </w:p>
    <w:p w:rsidR="007F6EA8" w:rsidRPr="009C0781" w:rsidRDefault="007F6EA8" w:rsidP="007F6EA8">
      <w:pPr>
        <w:autoSpaceDE w:val="0"/>
        <w:autoSpaceDN w:val="0"/>
        <w:adjustRightInd w:val="0"/>
        <w:spacing w:line="360" w:lineRule="auto"/>
        <w:ind w:left="567" w:right="618"/>
        <w:jc w:val="both"/>
        <w:rPr>
          <w:rFonts w:ascii="Palatino Linotype" w:hAnsi="Palatino Linotype" w:cs="Arial"/>
          <w:i/>
          <w:sz w:val="4"/>
          <w:lang w:eastAsia="es-MX"/>
        </w:rPr>
      </w:pPr>
    </w:p>
    <w:p w:rsidR="007F6EA8" w:rsidRPr="009C0781" w:rsidRDefault="007F6EA8" w:rsidP="007F6EA8">
      <w:pPr>
        <w:spacing w:before="240" w:after="240" w:line="360" w:lineRule="auto"/>
        <w:ind w:right="-91"/>
        <w:jc w:val="both"/>
        <w:rPr>
          <w:rFonts w:ascii="Palatino Linotype" w:hAnsi="Palatino Linotype" w:cs="Arial"/>
          <w:lang w:eastAsia="es-MX"/>
        </w:rPr>
      </w:pPr>
      <w:r w:rsidRPr="009C0781">
        <w:rPr>
          <w:rFonts w:ascii="Palatino Linotype" w:hAnsi="Palatino Linotype" w:cs="Arial"/>
          <w:lang w:eastAsia="es-MX"/>
        </w:rPr>
        <w:t xml:space="preserve">De lo anterior, se desprende que la </w:t>
      </w:r>
      <w:r w:rsidRPr="009C0781">
        <w:rPr>
          <w:rFonts w:ascii="Palatino Linotype" w:hAnsi="Palatino Linotype"/>
          <w:lang w:eastAsia="es-MX"/>
        </w:rPr>
        <w:t xml:space="preserve">Clave Única de Registro de Población, </w:t>
      </w:r>
      <w:r w:rsidRPr="009C0781">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9C0781">
        <w:rPr>
          <w:rFonts w:ascii="Palatino Linotype" w:hAnsi="Palatino Linotype" w:cs="Arial"/>
          <w:lang w:eastAsia="es-MX"/>
        </w:rPr>
        <w:t>homoclave</w:t>
      </w:r>
      <w:proofErr w:type="spellEnd"/>
      <w:r w:rsidRPr="009C0781">
        <w:rPr>
          <w:rFonts w:ascii="Palatino Linotype" w:hAnsi="Palatino Linotype" w:cs="Arial"/>
          <w:lang w:eastAsia="es-MX"/>
        </w:rPr>
        <w:t xml:space="preserve">; datos que únicamente le atañen a un particular, por lo ésta constituye un dato personal que concierne a una </w:t>
      </w:r>
      <w:r w:rsidRPr="009C0781">
        <w:rPr>
          <w:rFonts w:ascii="Palatino Linotype" w:hAnsi="Palatino Linotype" w:cs="Arial"/>
          <w:lang w:eastAsia="es-MX"/>
        </w:rPr>
        <w:lastRenderedPageBreak/>
        <w:t>persona física identificada e identificable en términos de los artículos 3 fracción IX de la Ley de Transparencia y Acceso a la Información Pública del Estado de México y Municipios y  4</w:t>
      </w:r>
      <w:r w:rsidR="00C7160E" w:rsidRPr="009C0781">
        <w:rPr>
          <w:rFonts w:ascii="Palatino Linotype" w:hAnsi="Palatino Linotype" w:cs="Arial"/>
          <w:lang w:eastAsia="es-MX"/>
        </w:rPr>
        <w:t>,</w:t>
      </w:r>
      <w:r w:rsidRPr="009C0781">
        <w:rPr>
          <w:rFonts w:ascii="Palatino Linotype" w:hAnsi="Palatino Linotype" w:cs="Arial"/>
          <w:lang w:eastAsia="es-MX"/>
        </w:rPr>
        <w:t xml:space="preserve"> fracción XI de la Ley de Protección de Datos Personales en Posesión de Sujetos Obligados del Estado de México y Municipios.</w:t>
      </w:r>
    </w:p>
    <w:p w:rsidR="007F6EA8" w:rsidRPr="009C0781" w:rsidRDefault="007F6EA8" w:rsidP="007F6EA8">
      <w:pPr>
        <w:spacing w:before="240" w:after="240" w:line="360" w:lineRule="auto"/>
        <w:ind w:right="-91"/>
        <w:jc w:val="both"/>
        <w:rPr>
          <w:rFonts w:ascii="Palatino Linotype" w:hAnsi="Palatino Linotype" w:cs="Arial"/>
          <w:lang w:eastAsia="es-MX"/>
        </w:rPr>
      </w:pPr>
      <w:r w:rsidRPr="009C0781">
        <w:rPr>
          <w:rFonts w:ascii="Palatino Linotype" w:hAnsi="Palatino Linotype" w:cs="Arial"/>
          <w:lang w:eastAsia="es-MX"/>
        </w:rPr>
        <w:t xml:space="preserve">Por cuanto hace a la </w:t>
      </w:r>
      <w:r w:rsidRPr="009C0781">
        <w:rPr>
          <w:rFonts w:ascii="Palatino Linotype" w:hAnsi="Palatino Linotype" w:cs="Arial"/>
          <w:b/>
        </w:rPr>
        <w:t>Clave de cualquier tipo de seguridad social</w:t>
      </w:r>
      <w:r w:rsidRPr="009C0781">
        <w:rPr>
          <w:rFonts w:ascii="Palatino Linotype" w:hAnsi="Palatino Linotype" w:cs="Arial"/>
        </w:rPr>
        <w:t xml:space="preserve"> (ISSEMYM, u otros), está integrado por una </w:t>
      </w:r>
      <w:r w:rsidRPr="009C0781">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C0781">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3</w:t>
      </w:r>
      <w:r w:rsidR="00C7160E" w:rsidRPr="009C0781">
        <w:rPr>
          <w:rFonts w:ascii="Palatino Linotype" w:hAnsi="Palatino Linotype" w:cs="Arial"/>
          <w:lang w:eastAsia="es-MX"/>
        </w:rPr>
        <w:t>,</w:t>
      </w:r>
      <w:r w:rsidRPr="009C0781">
        <w:rPr>
          <w:rFonts w:ascii="Palatino Linotype" w:hAnsi="Palatino Linotype" w:cs="Arial"/>
          <w:lang w:eastAsia="es-MX"/>
        </w:rPr>
        <w:t xml:space="preserve"> fracción IX de la Ley de Transparencia y Acceso a la Información Pública del Estado de México y Municipios y  4</w:t>
      </w:r>
      <w:r w:rsidR="00C7160E" w:rsidRPr="009C0781">
        <w:rPr>
          <w:rFonts w:ascii="Palatino Linotype" w:hAnsi="Palatino Linotype" w:cs="Arial"/>
          <w:lang w:eastAsia="es-MX"/>
        </w:rPr>
        <w:t>,</w:t>
      </w:r>
      <w:r w:rsidRPr="009C0781">
        <w:rPr>
          <w:rFonts w:ascii="Palatino Linotype" w:hAnsi="Palatino Linotype" w:cs="Arial"/>
          <w:lang w:eastAsia="es-MX"/>
        </w:rPr>
        <w:t xml:space="preserve"> fracción XI de la Ley de Protección de Datos Personales en Posesión de Sujetos Obligados del Estado de México y Municipios.</w:t>
      </w:r>
    </w:p>
    <w:p w:rsidR="007F6EA8" w:rsidRPr="009C0781" w:rsidRDefault="007F6EA8" w:rsidP="007F6EA8">
      <w:pPr>
        <w:spacing w:before="240" w:after="240" w:line="360" w:lineRule="auto"/>
        <w:jc w:val="both"/>
        <w:rPr>
          <w:rFonts w:ascii="Palatino Linotype" w:hAnsi="Palatino Linotype" w:cs="Arial"/>
          <w:lang w:eastAsia="es-MX"/>
        </w:rPr>
      </w:pPr>
      <w:r w:rsidRPr="009C0781">
        <w:rPr>
          <w:rFonts w:ascii="Palatino Linotype" w:hAnsi="Palatino Linotype" w:cs="Arial"/>
        </w:rPr>
        <w:t xml:space="preserve">Respecto de los </w:t>
      </w:r>
      <w:r w:rsidRPr="009C0781">
        <w:rPr>
          <w:rFonts w:ascii="Palatino Linotype" w:hAnsi="Palatino Linotype" w:cs="Arial"/>
          <w:b/>
        </w:rPr>
        <w:t>préstamos o descuentos</w:t>
      </w:r>
      <w:r w:rsidRPr="009C0781">
        <w:rPr>
          <w:rFonts w:ascii="Palatino Linotype" w:hAnsi="Palatino Linotype" w:cs="Arial"/>
        </w:rPr>
        <w:t xml:space="preserve"> </w:t>
      </w:r>
      <w:r w:rsidRPr="009C0781">
        <w:rPr>
          <w:rFonts w:ascii="Palatino Linotype" w:hAnsi="Palatino Linotype" w:cs="Arial"/>
          <w:b/>
        </w:rPr>
        <w:t>de carácter personal</w:t>
      </w:r>
      <w:r w:rsidRPr="009C078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C0781">
        <w:rPr>
          <w:rFonts w:ascii="Palatino Linotype" w:hAnsi="Palatino Linotype" w:cs="Arial"/>
          <w:lang w:eastAsia="es-MX"/>
        </w:rPr>
        <w:t>favorecer  en la transparencia y rendición de cuentas, sino, por el contrario con ello se violentaría la</w:t>
      </w:r>
      <w:r w:rsidRPr="009C0781">
        <w:rPr>
          <w:rFonts w:ascii="Palatino Linotype" w:hAnsi="Palatino Linotype"/>
        </w:rPr>
        <w:t xml:space="preserve"> </w:t>
      </w:r>
      <w:r w:rsidRPr="009C0781">
        <w:rPr>
          <w:rFonts w:ascii="Palatino Linotype" w:hAnsi="Palatino Linotype" w:cs="Arial"/>
          <w:lang w:eastAsia="es-MX"/>
        </w:rPr>
        <w:t>protección de información confidencial, porque incide en la intimidad de un individuo</w:t>
      </w:r>
      <w:r w:rsidRPr="009C0781">
        <w:rPr>
          <w:rFonts w:ascii="Palatino Linotype" w:hAnsi="Palatino Linotype"/>
        </w:rPr>
        <w:t xml:space="preserve"> </w:t>
      </w:r>
      <w:r w:rsidRPr="009C0781">
        <w:rPr>
          <w:rFonts w:ascii="Palatino Linotype" w:hAnsi="Palatino Linotype" w:cs="Arial"/>
          <w:lang w:eastAsia="es-MX"/>
        </w:rPr>
        <w:t>identificado.</w:t>
      </w:r>
    </w:p>
    <w:p w:rsidR="007F6EA8" w:rsidRPr="009C0781" w:rsidRDefault="007F6EA8" w:rsidP="007F6EA8">
      <w:pPr>
        <w:spacing w:before="240" w:after="240" w:line="360" w:lineRule="auto"/>
        <w:jc w:val="both"/>
        <w:rPr>
          <w:rFonts w:ascii="Palatino Linotype" w:hAnsi="Palatino Linotype" w:cs="Arial"/>
          <w:lang w:eastAsia="es-MX"/>
        </w:rPr>
      </w:pPr>
      <w:r w:rsidRPr="009C0781">
        <w:rPr>
          <w:rFonts w:ascii="Palatino Linotype" w:hAnsi="Palatino Linotype" w:cs="Arial"/>
          <w:lang w:eastAsia="es-MX"/>
        </w:rPr>
        <w:t xml:space="preserve">Por su parte, el </w:t>
      </w:r>
      <w:r w:rsidRPr="009C0781">
        <w:rPr>
          <w:rFonts w:ascii="Palatino Linotype" w:hAnsi="Palatino Linotype" w:cs="Arial"/>
        </w:rPr>
        <w:t>artículo 84 de la Ley del Trabajo de los Servidores Públicos del Estado y Municipios, señala:</w:t>
      </w:r>
    </w:p>
    <w:p w:rsidR="007F6EA8" w:rsidRPr="009C0781" w:rsidRDefault="007F6EA8" w:rsidP="007F6EA8">
      <w:pPr>
        <w:tabs>
          <w:tab w:val="left" w:pos="8222"/>
        </w:tabs>
        <w:spacing w:line="276" w:lineRule="auto"/>
        <w:ind w:left="851" w:right="992"/>
        <w:jc w:val="both"/>
        <w:rPr>
          <w:rFonts w:ascii="Palatino Linotype" w:hAnsi="Palatino Linotype" w:cs="Arial"/>
          <w:b/>
          <w:bCs/>
          <w:i/>
          <w:noProof/>
          <w:sz w:val="22"/>
        </w:rPr>
      </w:pPr>
      <w:r w:rsidRPr="009C0781">
        <w:rPr>
          <w:rFonts w:ascii="Palatino Linotype" w:hAnsi="Palatino Linotype" w:cs="Arial"/>
          <w:bCs/>
          <w:i/>
          <w:noProof/>
          <w:sz w:val="22"/>
        </w:rPr>
        <w:t>“</w:t>
      </w:r>
      <w:r w:rsidRPr="009C0781">
        <w:rPr>
          <w:rFonts w:ascii="Palatino Linotype" w:hAnsi="Palatino Linotype" w:cs="Arial"/>
          <w:b/>
          <w:bCs/>
          <w:i/>
          <w:noProof/>
          <w:sz w:val="22"/>
        </w:rPr>
        <w:t>ARTICULO 84. Sólo podrán hacerse retenciones, descuentos o deducciones al sueldo de los servidores públicos por concepto de:</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lastRenderedPageBreak/>
        <w:t>I. Gravámenes fiscales relacionados con el sueldo;</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t>III. Cuotas sindicales;</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7F6EA8" w:rsidRPr="009C0781" w:rsidRDefault="007F6EA8" w:rsidP="007F6EA8">
      <w:pPr>
        <w:tabs>
          <w:tab w:val="left" w:pos="8222"/>
        </w:tabs>
        <w:spacing w:line="276" w:lineRule="auto"/>
        <w:ind w:left="851" w:right="992"/>
        <w:jc w:val="both"/>
        <w:rPr>
          <w:rFonts w:ascii="Palatino Linotype" w:hAnsi="Palatino Linotype" w:cs="Arial"/>
          <w:b/>
          <w:bCs/>
          <w:i/>
          <w:noProof/>
          <w:sz w:val="22"/>
        </w:rPr>
      </w:pPr>
      <w:r w:rsidRPr="009C0781">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Cs/>
          <w:i/>
          <w:noProof/>
          <w:sz w:val="22"/>
        </w:rPr>
        <w:t>VII. Faltas de puntualidad o de asistencia injustificadas;</w:t>
      </w:r>
    </w:p>
    <w:p w:rsidR="007F6EA8" w:rsidRPr="009C0781" w:rsidRDefault="007F6EA8" w:rsidP="007F6EA8">
      <w:pPr>
        <w:tabs>
          <w:tab w:val="left" w:pos="8222"/>
        </w:tabs>
        <w:spacing w:line="276" w:lineRule="auto"/>
        <w:ind w:left="851" w:right="992"/>
        <w:jc w:val="both"/>
        <w:rPr>
          <w:rFonts w:ascii="Palatino Linotype" w:hAnsi="Palatino Linotype" w:cs="Arial"/>
          <w:bCs/>
          <w:i/>
          <w:noProof/>
          <w:sz w:val="22"/>
        </w:rPr>
      </w:pPr>
      <w:r w:rsidRPr="009C0781">
        <w:rPr>
          <w:rFonts w:ascii="Palatino Linotype" w:hAnsi="Palatino Linotype" w:cs="Arial"/>
          <w:b/>
          <w:bCs/>
          <w:i/>
          <w:noProof/>
          <w:sz w:val="22"/>
        </w:rPr>
        <w:t>VIII. Pensiones alimenticias ordenadas por la autoridad judicial;</w:t>
      </w:r>
      <w:r w:rsidRPr="009C0781">
        <w:rPr>
          <w:rFonts w:ascii="Palatino Linotype" w:hAnsi="Palatino Linotype" w:cs="Arial"/>
          <w:bCs/>
          <w:i/>
          <w:noProof/>
          <w:sz w:val="22"/>
        </w:rPr>
        <w:t xml:space="preserve"> o</w:t>
      </w:r>
    </w:p>
    <w:p w:rsidR="007F6EA8" w:rsidRPr="009C0781" w:rsidRDefault="007F6EA8" w:rsidP="007F6EA8">
      <w:pPr>
        <w:tabs>
          <w:tab w:val="left" w:pos="8222"/>
        </w:tabs>
        <w:spacing w:line="276" w:lineRule="auto"/>
        <w:ind w:left="851" w:right="992"/>
        <w:jc w:val="both"/>
        <w:rPr>
          <w:rFonts w:ascii="Palatino Linotype" w:hAnsi="Palatino Linotype" w:cs="Arial"/>
          <w:b/>
          <w:bCs/>
          <w:i/>
          <w:noProof/>
          <w:sz w:val="22"/>
        </w:rPr>
      </w:pPr>
      <w:r w:rsidRPr="009C0781">
        <w:rPr>
          <w:rFonts w:ascii="Palatino Linotype" w:hAnsi="Palatino Linotype" w:cs="Arial"/>
          <w:b/>
          <w:bCs/>
          <w:i/>
          <w:noProof/>
          <w:sz w:val="22"/>
        </w:rPr>
        <w:t>IX. Cualquier otro convenido con instituciones de servicios y aceptado por el servidor público.</w:t>
      </w:r>
    </w:p>
    <w:p w:rsidR="007F6EA8" w:rsidRPr="009C0781" w:rsidRDefault="007F6EA8" w:rsidP="007F6EA8">
      <w:pPr>
        <w:tabs>
          <w:tab w:val="left" w:pos="8222"/>
        </w:tabs>
        <w:spacing w:line="276" w:lineRule="auto"/>
        <w:ind w:left="851" w:right="992"/>
        <w:jc w:val="both"/>
        <w:rPr>
          <w:rFonts w:ascii="Palatino Linotype" w:hAnsi="Palatino Linotype" w:cs="Arial"/>
          <w:sz w:val="22"/>
        </w:rPr>
      </w:pPr>
      <w:r w:rsidRPr="009C0781">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F6EA8" w:rsidRPr="009C0781" w:rsidRDefault="007F6EA8" w:rsidP="007F6EA8">
      <w:pPr>
        <w:spacing w:before="240" w:after="240" w:line="360" w:lineRule="auto"/>
        <w:jc w:val="both"/>
        <w:rPr>
          <w:rFonts w:ascii="Palatino Linotype" w:hAnsi="Palatino Linotype" w:cs="Arial"/>
        </w:rPr>
      </w:pPr>
      <w:r w:rsidRPr="009C0781">
        <w:rPr>
          <w:rFonts w:ascii="Palatino Linotype" w:hAnsi="Palatino Linotype" w:cs="Arial"/>
        </w:rPr>
        <w:t>Derivado de lo anterior, la Ley en cita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F6EA8" w:rsidRPr="009C0781" w:rsidRDefault="007F6EA8" w:rsidP="007F6EA8">
      <w:pPr>
        <w:spacing w:before="240" w:after="240" w:line="360" w:lineRule="auto"/>
        <w:ind w:right="49"/>
        <w:jc w:val="both"/>
        <w:rPr>
          <w:rFonts w:ascii="Palatino Linotype" w:hAnsi="Palatino Linotype" w:cs="Arial"/>
        </w:rPr>
      </w:pPr>
      <w:r w:rsidRPr="009C0781">
        <w:rPr>
          <w:rFonts w:ascii="Palatino Linotype" w:hAnsi="Palatino Linotype" w:cs="Arial"/>
          <w:lang w:eastAsia="es-MX"/>
        </w:rPr>
        <w:lastRenderedPageBreak/>
        <w:t xml:space="preserve">Igualmente, </w:t>
      </w:r>
      <w:r w:rsidRPr="009C0781">
        <w:rPr>
          <w:rFonts w:ascii="Palatino Linotype" w:hAnsi="Palatino Linotype" w:cs="Arial"/>
        </w:rPr>
        <w:t>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7F6EA8" w:rsidRPr="009C0781" w:rsidRDefault="007F6EA8" w:rsidP="007F6EA8">
      <w:pPr>
        <w:spacing w:before="240" w:after="240" w:line="360" w:lineRule="auto"/>
        <w:ind w:right="49"/>
        <w:jc w:val="both"/>
        <w:rPr>
          <w:rFonts w:ascii="Palatino Linotype" w:hAnsi="Palatino Linotype" w:cs="Arial"/>
        </w:rPr>
      </w:pPr>
      <w:r w:rsidRPr="009C0781">
        <w:rPr>
          <w:rFonts w:ascii="Palatino Linotype" w:hAnsi="Palatino Linotype" w:cs="Arial"/>
        </w:rPr>
        <w:t>Por lo anterior, el número de cuenta bancaria debe ser clasificado como confidencial con fundamento en la fracciones I y II del artículo 143 de la Ley de la Materia; en razón de que con su difusión se estaría poniendo en riesgo la seguridad de su titular.</w:t>
      </w:r>
    </w:p>
    <w:p w:rsidR="007F6EA8" w:rsidRPr="009C0781" w:rsidRDefault="007F6EA8" w:rsidP="007F6EA8">
      <w:pPr>
        <w:spacing w:before="240" w:after="240" w:line="360" w:lineRule="auto"/>
        <w:ind w:right="49"/>
        <w:jc w:val="both"/>
        <w:rPr>
          <w:rFonts w:ascii="Palatino Linotype" w:hAnsi="Palatino Linotype" w:cs="Arial"/>
        </w:rPr>
      </w:pPr>
      <w:r w:rsidRPr="009C0781">
        <w:rPr>
          <w:rFonts w:ascii="Palatino Linotype" w:hAnsi="Palatino Linotype" w:cs="Arial"/>
        </w:rPr>
        <w:t xml:space="preserve">Además de que la publicidad de los números de cuenta bancaria con relación a los particulares adscritos a los Sujetos Obligados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7F6EA8" w:rsidRPr="009C0781" w:rsidRDefault="00C7160E" w:rsidP="007F6EA8">
      <w:pPr>
        <w:spacing w:before="240" w:after="240" w:line="360" w:lineRule="auto"/>
        <w:ind w:right="49"/>
        <w:jc w:val="both"/>
        <w:rPr>
          <w:rFonts w:ascii="Palatino Linotype" w:hAnsi="Palatino Linotype" w:cs="Arial"/>
        </w:rPr>
      </w:pPr>
      <w:r w:rsidRPr="009C0781">
        <w:rPr>
          <w:rFonts w:ascii="Palatino Linotype" w:hAnsi="Palatino Linotype" w:cs="Arial"/>
        </w:rPr>
        <w:t xml:space="preserve">Es por esta razón, </w:t>
      </w:r>
      <w:r w:rsidR="007F6EA8" w:rsidRPr="009C0781">
        <w:rPr>
          <w:rFonts w:ascii="Palatino Linotype" w:hAnsi="Palatino Linotype" w:cs="Arial"/>
        </w:rPr>
        <w:t xml:space="preserve">que se debe omitir el o los números de cuentas bancarias, en las versiones públicas de los documentos que se hagan para ser entregadas a la hoy </w:t>
      </w:r>
      <w:r w:rsidR="007F6EA8" w:rsidRPr="009C0781">
        <w:rPr>
          <w:rFonts w:ascii="Palatino Linotype" w:hAnsi="Palatino Linotype" w:cs="Arial"/>
          <w:b/>
        </w:rPr>
        <w:t>RECURRENTE</w:t>
      </w:r>
      <w:r w:rsidR="007F6EA8" w:rsidRPr="009C0781">
        <w:rPr>
          <w:rFonts w:ascii="Palatino Linotype" w:hAnsi="Palatino Linotype" w:cs="Arial"/>
        </w:rPr>
        <w:t xml:space="preserve">. </w:t>
      </w:r>
    </w:p>
    <w:p w:rsidR="007F6EA8" w:rsidRPr="009C0781" w:rsidRDefault="007F6EA8" w:rsidP="007F6EA8">
      <w:pPr>
        <w:spacing w:before="240" w:line="360" w:lineRule="auto"/>
        <w:ind w:right="49"/>
        <w:jc w:val="both"/>
        <w:rPr>
          <w:rFonts w:ascii="Palatino Linotype" w:hAnsi="Palatino Linotype" w:cs="Arial"/>
        </w:rPr>
      </w:pPr>
      <w:r w:rsidRPr="009C0781">
        <w:rPr>
          <w:rFonts w:ascii="Palatino Linotype" w:hAnsi="Palatino Linotype" w:cs="Arial"/>
        </w:rPr>
        <w:lastRenderedPageBreak/>
        <w:t>Lo anterior</w:t>
      </w:r>
      <w:r w:rsidR="00C7160E" w:rsidRPr="009C0781">
        <w:rPr>
          <w:rFonts w:ascii="Palatino Linotype" w:hAnsi="Palatino Linotype" w:cs="Arial"/>
        </w:rPr>
        <w:t>,</w:t>
      </w:r>
      <w:r w:rsidRPr="009C0781">
        <w:rPr>
          <w:rFonts w:ascii="Palatino Linotype" w:hAnsi="Palatino Linotype" w:cs="Arial"/>
        </w:rPr>
        <w:t xml:space="preserve"> encuentra sustento a su vez en lo señalado en el criterio 10/13 emitido por el ahora Instituto Nacional de Transparencia, Acceso a la Información y Protección de Datos Personales, que a la letra dice:</w:t>
      </w:r>
    </w:p>
    <w:p w:rsidR="007F6EA8" w:rsidRPr="009C0781" w:rsidRDefault="007F6EA8" w:rsidP="007F6EA8">
      <w:pPr>
        <w:spacing w:before="120" w:after="120"/>
        <w:ind w:left="992" w:right="616"/>
        <w:jc w:val="both"/>
        <w:rPr>
          <w:rFonts w:ascii="Palatino Linotype" w:hAnsi="Palatino Linotype" w:cs="Arial"/>
          <w:i/>
          <w:sz w:val="22"/>
          <w:szCs w:val="22"/>
        </w:rPr>
      </w:pPr>
      <w:r w:rsidRPr="009C0781">
        <w:rPr>
          <w:rFonts w:ascii="Palatino Linotype" w:hAnsi="Palatino Linotype"/>
          <w:b/>
          <w:i/>
          <w:sz w:val="22"/>
          <w:szCs w:val="22"/>
        </w:rPr>
        <w:t>“Número de cuenta bancaria de particulares, personas físicas y morales, constituye información confidencial</w:t>
      </w:r>
      <w:r w:rsidRPr="009C0781">
        <w:rPr>
          <w:rFonts w:ascii="Palatino Linotype" w:hAnsi="Palatino Linotype"/>
          <w:i/>
          <w:sz w:val="22"/>
          <w:szCs w:val="22"/>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7F6EA8" w:rsidRPr="009C0781" w:rsidRDefault="00C7160E" w:rsidP="007F6EA8">
      <w:pPr>
        <w:spacing w:before="240" w:after="240" w:line="360" w:lineRule="auto"/>
        <w:jc w:val="both"/>
        <w:rPr>
          <w:rFonts w:ascii="Palatino Linotype" w:hAnsi="Palatino Linotype" w:cs="Arial"/>
        </w:rPr>
      </w:pPr>
      <w:r w:rsidRPr="009C0781">
        <w:rPr>
          <w:rFonts w:ascii="Palatino Linotype" w:hAnsi="Palatino Linotype" w:cs="Arial"/>
        </w:rPr>
        <w:t xml:space="preserve">Se reitera que del Acuerdo remitido, no se </w:t>
      </w:r>
      <w:r w:rsidR="007F6EA8" w:rsidRPr="009C0781">
        <w:rPr>
          <w:rFonts w:ascii="Palatino Linotype" w:hAnsi="Palatino Linotype" w:cs="Arial"/>
        </w:rPr>
        <w:t xml:space="preserve">desprende que el número de empleado sea considerado como un dato personal, </w:t>
      </w:r>
      <w:r w:rsidRPr="009C0781">
        <w:rPr>
          <w:rFonts w:ascii="Palatino Linotype" w:hAnsi="Palatino Linotype" w:cs="Arial"/>
        </w:rPr>
        <w:t xml:space="preserve">dado que </w:t>
      </w:r>
      <w:r w:rsidR="007F6EA8" w:rsidRPr="009C0781">
        <w:rPr>
          <w:rFonts w:ascii="Palatino Linotype" w:hAnsi="Palatino Linotype" w:cs="Arial"/>
          <w:b/>
        </w:rPr>
        <w:t>EL SUJETO OBLIGADO</w:t>
      </w:r>
      <w:r w:rsidR="007F6EA8" w:rsidRPr="009C0781">
        <w:rPr>
          <w:rFonts w:ascii="Palatino Linotype" w:hAnsi="Palatino Linotype" w:cs="Arial"/>
        </w:rPr>
        <w:t xml:space="preserve"> </w:t>
      </w:r>
      <w:r w:rsidRPr="009C0781">
        <w:rPr>
          <w:rFonts w:ascii="Palatino Linotype" w:hAnsi="Palatino Linotype" w:cs="Arial"/>
        </w:rPr>
        <w:t xml:space="preserve">no argumentó porque es considerado como tal por lo que </w:t>
      </w:r>
      <w:r w:rsidR="007F6EA8" w:rsidRPr="009C0781">
        <w:rPr>
          <w:rFonts w:ascii="Palatino Linotype" w:hAnsi="Palatino Linotype" w:cs="Arial"/>
        </w:rPr>
        <w:t>deberá motivar y fundamentar la negativa de la entrega, no así de la fecha de adscripción ya que d</w:t>
      </w:r>
      <w:r w:rsidRPr="009C0781">
        <w:rPr>
          <w:rFonts w:ascii="Palatino Linotype" w:hAnsi="Palatino Linotype" w:cs="Arial"/>
        </w:rPr>
        <w:t>icho dato es considerado como pú</w:t>
      </w:r>
      <w:r w:rsidR="007F6EA8" w:rsidRPr="009C0781">
        <w:rPr>
          <w:rFonts w:ascii="Palatino Linotype" w:hAnsi="Palatino Linotype" w:cs="Arial"/>
        </w:rPr>
        <w:t>blico puesto que se desprende que es la fecha en que los particulares son consid</w:t>
      </w:r>
      <w:r w:rsidRPr="009C0781">
        <w:rPr>
          <w:rFonts w:ascii="Palatino Linotype" w:hAnsi="Palatino Linotype" w:cs="Arial"/>
        </w:rPr>
        <w:t>erados como servidores públicos y para el caso de que el número de empleado no encuadre con las causales de clasificación deberá dejarlo visible.</w:t>
      </w:r>
    </w:p>
    <w:p w:rsidR="007F6EA8" w:rsidRPr="009C0781" w:rsidRDefault="007F6EA8" w:rsidP="007F6EA8">
      <w:pPr>
        <w:spacing w:line="360" w:lineRule="auto"/>
        <w:jc w:val="both"/>
        <w:rPr>
          <w:rFonts w:ascii="Palatino Linotype" w:hAnsi="Palatino Linotype" w:cs="Arial"/>
          <w:lang w:val="es-ES_tradnl"/>
        </w:rPr>
      </w:pPr>
      <w:r w:rsidRPr="009C0781">
        <w:rPr>
          <w:rFonts w:ascii="Palatino Linotype" w:hAnsi="Palatino Linotype" w:cs="Arial"/>
          <w:lang w:val="es-ES_tradnl"/>
        </w:rPr>
        <w:t xml:space="preserve">Por ende, en el presente caso, </w:t>
      </w:r>
      <w:r w:rsidRPr="009C0781">
        <w:rPr>
          <w:rFonts w:ascii="Palatino Linotype" w:hAnsi="Palatino Linotype" w:cs="Arial"/>
          <w:b/>
          <w:lang w:val="es-ES_tradnl"/>
        </w:rPr>
        <w:t>EL SUJETO OBLIGADO</w:t>
      </w:r>
      <w:r w:rsidRPr="009C0781">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9C0781">
        <w:rPr>
          <w:rFonts w:ascii="Palatino Linotype" w:hAnsi="Palatino Linotype" w:cs="Arial"/>
        </w:rPr>
        <w:t>es</w:t>
      </w:r>
      <w:r w:rsidRPr="009C0781">
        <w:rPr>
          <w:rFonts w:ascii="Palatino Linotype" w:hAnsi="Palatino Linotype" w:cs="Arial"/>
          <w:lang w:val="es-ES_tradnl"/>
        </w:rPr>
        <w:t xml:space="preserve"> decir, mediante Acuerdo debidamente fundado y motivado, en términos de los numerales 49</w:t>
      </w:r>
      <w:r w:rsidR="00C7160E" w:rsidRPr="009C0781">
        <w:rPr>
          <w:rFonts w:ascii="Palatino Linotype" w:hAnsi="Palatino Linotype" w:cs="Arial"/>
          <w:lang w:val="es-ES_tradnl"/>
        </w:rPr>
        <w:t>,</w:t>
      </w:r>
      <w:r w:rsidRPr="009C0781">
        <w:rPr>
          <w:rFonts w:ascii="Palatino Linotype" w:hAnsi="Palatino Linotype" w:cs="Arial"/>
          <w:lang w:val="es-ES_tradnl"/>
        </w:rPr>
        <w:t xml:space="preserve"> fracción VIII y 132 fracciones II y III de la Ley de Transparencia y Acceso a la Información Pública del Estado de México y Municipios en vigor, así como los numerales Segundo, fracción </w:t>
      </w:r>
      <w:r w:rsidRPr="009C0781">
        <w:rPr>
          <w:rFonts w:ascii="Palatino Linotype" w:hAnsi="Palatino Linotype" w:cs="Arial"/>
          <w:lang w:val="es-ES_tradnl"/>
        </w:rPr>
        <w:lastRenderedPageBreak/>
        <w:t>XVIII, y del Cuarto al Décimo Primero de los Lineamientos Generales en materia de Clasificación y Desclasificación de la Información, así como para la elaboración de Versiones Públicas, que literalmente expresan:</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 xml:space="preserve">“Artículo 49. </w:t>
      </w:r>
      <w:r w:rsidRPr="009C0781">
        <w:rPr>
          <w:rFonts w:ascii="Palatino Linotype" w:hAnsi="Palatino Linotype" w:cs="Arial"/>
          <w:i/>
          <w:sz w:val="22"/>
          <w:szCs w:val="22"/>
          <w:lang w:eastAsia="es-MX"/>
        </w:rPr>
        <w:t>Los Comités de Transparencia tendrán las siguientes atribuciones:</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VIII.</w:t>
      </w:r>
      <w:r w:rsidRPr="009C0781">
        <w:rPr>
          <w:rFonts w:ascii="Palatino Linotype" w:hAnsi="Palatino Linotype" w:cs="Arial"/>
          <w:i/>
          <w:sz w:val="22"/>
          <w:szCs w:val="22"/>
          <w:lang w:eastAsia="es-MX"/>
        </w:rPr>
        <w:t xml:space="preserve"> Aprobar, modificar o revocar la clasificación de la información;</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Artículo 132.</w:t>
      </w:r>
      <w:r w:rsidRPr="009C0781">
        <w:rPr>
          <w:rFonts w:ascii="Palatino Linotype" w:hAnsi="Palatino Linotype" w:cs="Arial"/>
          <w:i/>
          <w:sz w:val="22"/>
          <w:szCs w:val="22"/>
          <w:lang w:eastAsia="es-MX"/>
        </w:rPr>
        <w:t xml:space="preserve"> La clasificación de la información se llevará a cabo en el momento en que:</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II.</w:t>
      </w:r>
      <w:r w:rsidRPr="009C0781">
        <w:rPr>
          <w:rFonts w:ascii="Palatino Linotype" w:hAnsi="Palatino Linotype" w:cs="Arial"/>
          <w:i/>
          <w:sz w:val="22"/>
          <w:szCs w:val="22"/>
          <w:lang w:eastAsia="es-MX"/>
        </w:rPr>
        <w:t xml:space="preserve"> Se determine mediante resolución de autoridad competente; o</w:t>
      </w:r>
    </w:p>
    <w:p w:rsidR="007F6EA8" w:rsidRPr="009C0781" w:rsidRDefault="007F6EA8" w:rsidP="007F6EA8">
      <w:pPr>
        <w:tabs>
          <w:tab w:val="left" w:pos="8222"/>
        </w:tabs>
        <w:spacing w:line="276" w:lineRule="auto"/>
        <w:ind w:left="851" w:right="992"/>
        <w:jc w:val="both"/>
        <w:rPr>
          <w:rFonts w:ascii="Palatino Linotype" w:hAnsi="Palatino Linotype" w:cs="Arial"/>
          <w:b/>
          <w:i/>
          <w:sz w:val="22"/>
          <w:szCs w:val="22"/>
          <w:lang w:eastAsia="es-MX"/>
        </w:rPr>
      </w:pPr>
      <w:r w:rsidRPr="009C0781">
        <w:rPr>
          <w:rFonts w:ascii="Palatino Linotype" w:hAnsi="Palatino Linotype" w:cs="Arial"/>
          <w:b/>
          <w:i/>
          <w:sz w:val="22"/>
          <w:szCs w:val="22"/>
          <w:lang w:eastAsia="es-MX"/>
        </w:rPr>
        <w:t>III.</w:t>
      </w:r>
      <w:r w:rsidRPr="009C0781">
        <w:rPr>
          <w:rFonts w:ascii="Palatino Linotype" w:hAnsi="Palatino Linotype" w:cs="Arial"/>
          <w:i/>
          <w:sz w:val="22"/>
          <w:szCs w:val="22"/>
          <w:lang w:eastAsia="es-MX"/>
        </w:rPr>
        <w:t xml:space="preserve"> Se generen versiones públicas para dar cumplimiento a las obligaciones de transparencia previstas en esta Ley.</w:t>
      </w:r>
      <w:r w:rsidRPr="009C0781">
        <w:rPr>
          <w:rFonts w:ascii="Palatino Linotype" w:hAnsi="Palatino Linotype" w:cs="Arial"/>
          <w:b/>
          <w:i/>
          <w:sz w:val="22"/>
          <w:szCs w:val="22"/>
          <w:lang w:eastAsia="es-MX"/>
        </w:rPr>
        <w:t>”</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“Segundo.-</w:t>
      </w:r>
      <w:r w:rsidRPr="009C0781">
        <w:rPr>
          <w:rFonts w:ascii="Palatino Linotype" w:hAnsi="Palatino Linotype" w:cs="Arial"/>
          <w:i/>
          <w:sz w:val="22"/>
          <w:szCs w:val="22"/>
          <w:lang w:eastAsia="es-MX"/>
        </w:rPr>
        <w:t xml:space="preserve"> Para efectos de los presentes Lineamientos Generales, se entenderá por:</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XVIII.</w:t>
      </w:r>
      <w:r w:rsidRPr="009C0781">
        <w:rPr>
          <w:rFonts w:ascii="Palatino Linotype" w:hAnsi="Palatino Linotype" w:cs="Arial"/>
          <w:i/>
          <w:sz w:val="22"/>
          <w:szCs w:val="22"/>
          <w:lang w:eastAsia="es-MX"/>
        </w:rPr>
        <w:t xml:space="preserve"> </w:t>
      </w:r>
      <w:r w:rsidRPr="009C0781">
        <w:rPr>
          <w:rFonts w:ascii="Palatino Linotype" w:hAnsi="Palatino Linotype" w:cs="Arial"/>
          <w:b/>
          <w:i/>
          <w:sz w:val="22"/>
          <w:szCs w:val="22"/>
          <w:lang w:eastAsia="es-MX"/>
        </w:rPr>
        <w:t>Versión pública:</w:t>
      </w:r>
      <w:r w:rsidRPr="009C0781">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Cuarto.</w:t>
      </w:r>
      <w:r w:rsidRPr="009C0781">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Quinto.</w:t>
      </w:r>
      <w:r w:rsidRPr="009C078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lastRenderedPageBreak/>
        <w:t>Sexto.</w:t>
      </w:r>
      <w:r w:rsidRPr="009C0781">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Séptimo.</w:t>
      </w:r>
      <w:r w:rsidRPr="009C0781">
        <w:rPr>
          <w:rFonts w:ascii="Palatino Linotype" w:hAnsi="Palatino Linotype" w:cs="Arial"/>
          <w:i/>
          <w:sz w:val="22"/>
          <w:szCs w:val="22"/>
          <w:lang w:eastAsia="es-MX"/>
        </w:rPr>
        <w:t xml:space="preserve"> La clasificación de la información se llevará a cabo en el momento en que:</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I.</w:t>
      </w:r>
      <w:r w:rsidRPr="009C0781">
        <w:rPr>
          <w:rFonts w:ascii="Palatino Linotype" w:hAnsi="Palatino Linotype" w:cs="Arial"/>
          <w:i/>
          <w:sz w:val="22"/>
          <w:szCs w:val="22"/>
          <w:lang w:eastAsia="es-MX"/>
        </w:rPr>
        <w:t xml:space="preserve"> Se reciba una solicitud de acceso a la información;</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II.</w:t>
      </w:r>
      <w:r w:rsidRPr="009C0781">
        <w:rPr>
          <w:rFonts w:ascii="Palatino Linotype" w:hAnsi="Palatino Linotype" w:cs="Arial"/>
          <w:i/>
          <w:sz w:val="22"/>
          <w:szCs w:val="22"/>
          <w:lang w:eastAsia="es-MX"/>
        </w:rPr>
        <w:t xml:space="preserve"> Se determine mediante resolución de autoridad competente, o</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III.</w:t>
      </w:r>
      <w:r w:rsidRPr="009C0781">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Octavo.</w:t>
      </w:r>
      <w:r w:rsidRPr="009C078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F6EA8" w:rsidRPr="009C0781" w:rsidRDefault="007F6EA8" w:rsidP="007F6EA8">
      <w:pPr>
        <w:tabs>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Noveno.</w:t>
      </w:r>
      <w:r w:rsidRPr="009C078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lastRenderedPageBreak/>
        <w:t>Décimo.</w:t>
      </w:r>
      <w:r w:rsidRPr="009C078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F6EA8" w:rsidRPr="009C0781" w:rsidRDefault="007F6EA8" w:rsidP="007F6EA8">
      <w:pPr>
        <w:tabs>
          <w:tab w:val="left" w:pos="8080"/>
          <w:tab w:val="left" w:pos="8222"/>
        </w:tabs>
        <w:spacing w:line="276" w:lineRule="auto"/>
        <w:ind w:left="851" w:right="992"/>
        <w:jc w:val="both"/>
        <w:rPr>
          <w:rFonts w:ascii="Palatino Linotype" w:hAnsi="Palatino Linotype" w:cs="Arial"/>
          <w:i/>
          <w:sz w:val="22"/>
          <w:szCs w:val="22"/>
          <w:lang w:eastAsia="es-MX"/>
        </w:rPr>
      </w:pPr>
      <w:r w:rsidRPr="009C0781">
        <w:rPr>
          <w:rFonts w:ascii="Palatino Linotype" w:hAnsi="Palatino Linotype" w:cs="Arial"/>
          <w:b/>
          <w:i/>
          <w:sz w:val="22"/>
          <w:szCs w:val="22"/>
          <w:lang w:eastAsia="es-MX"/>
        </w:rPr>
        <w:t>Décimo primero.</w:t>
      </w:r>
      <w:r w:rsidRPr="009C078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C0781">
        <w:rPr>
          <w:rFonts w:ascii="Palatino Linotype" w:hAnsi="Palatino Linotype" w:cs="Arial"/>
          <w:b/>
          <w:i/>
          <w:sz w:val="22"/>
          <w:szCs w:val="22"/>
          <w:lang w:eastAsia="es-MX"/>
        </w:rPr>
        <w:t>”</w:t>
      </w:r>
    </w:p>
    <w:p w:rsidR="007F6EA8" w:rsidRPr="009C0781" w:rsidRDefault="007F6EA8" w:rsidP="007F6EA8">
      <w:pPr>
        <w:spacing w:before="100" w:beforeAutospacing="1" w:after="100" w:afterAutospacing="1" w:line="360" w:lineRule="auto"/>
        <w:jc w:val="both"/>
        <w:rPr>
          <w:rFonts w:ascii="Palatino Linotype" w:hAnsi="Palatino Linotype" w:cs="Arial"/>
        </w:rPr>
      </w:pPr>
      <w:r w:rsidRPr="009C0781">
        <w:rPr>
          <w:rFonts w:ascii="Palatino Linotype" w:hAnsi="Palatino Linotype" w:cs="Arial"/>
        </w:rPr>
        <w:t xml:space="preserve">Por lo tanto, la entrega de documentos en su versión pública debe acompañarse necesariamente del Acuerdo del Comité de Transparencia del </w:t>
      </w:r>
      <w:r w:rsidRPr="009C0781">
        <w:rPr>
          <w:rFonts w:ascii="Palatino Linotype" w:hAnsi="Palatino Linotype" w:cs="Arial"/>
          <w:b/>
        </w:rPr>
        <w:t xml:space="preserve">SUJETO OBLIGADO </w:t>
      </w:r>
      <w:r w:rsidRPr="009C0781">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9C0781">
        <w:rPr>
          <w:rFonts w:ascii="Palatino Linotype" w:hAnsi="Palatino Linotype" w:cs="Arial"/>
          <w:b/>
        </w:rPr>
        <w:t>pues no señalar las razones</w:t>
      </w:r>
      <w:r w:rsidRPr="009C0781">
        <w:rPr>
          <w:rFonts w:ascii="Palatino Linotype" w:hAnsi="Palatino Linotype" w:cs="Arial"/>
        </w:rPr>
        <w:t xml:space="preserve">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E7FE9" w:rsidRPr="009C0781" w:rsidRDefault="007F6EA8" w:rsidP="00624FDE">
      <w:pPr>
        <w:spacing w:before="100" w:beforeAutospacing="1" w:after="100" w:afterAutospacing="1" w:line="360" w:lineRule="auto"/>
        <w:jc w:val="both"/>
        <w:rPr>
          <w:rFonts w:ascii="Palatino Linotype" w:hAnsi="Palatino Linotype" w:cs="Arial"/>
          <w:color w:val="000000"/>
        </w:rPr>
      </w:pPr>
      <w:r w:rsidRPr="009C0781">
        <w:rPr>
          <w:rFonts w:ascii="Palatino Linotype" w:hAnsi="Palatino Linotype" w:cs="Arial"/>
        </w:rPr>
        <w:t xml:space="preserve">Atento a lo anterior, se desprende que los motivos o razones de inconformidad, vertidos por </w:t>
      </w:r>
      <w:r w:rsidRPr="009C0781">
        <w:rPr>
          <w:rFonts w:ascii="Palatino Linotype" w:hAnsi="Palatino Linotype"/>
          <w:b/>
        </w:rPr>
        <w:t>LA RECURRENTE</w:t>
      </w:r>
      <w:r w:rsidRPr="009C0781">
        <w:rPr>
          <w:rFonts w:ascii="Palatino Linotype" w:hAnsi="Palatino Linotype" w:cs="Arial"/>
          <w:b/>
        </w:rPr>
        <w:t xml:space="preserve"> </w:t>
      </w:r>
      <w:r w:rsidRPr="009C0781">
        <w:rPr>
          <w:rFonts w:ascii="Palatino Linotype" w:hAnsi="Palatino Linotype" w:cs="Arial"/>
        </w:rPr>
        <w:t xml:space="preserve">son </w:t>
      </w:r>
      <w:r w:rsidRPr="009C0781">
        <w:rPr>
          <w:rFonts w:ascii="Palatino Linotype" w:hAnsi="Palatino Linotype" w:cs="Arial"/>
          <w:b/>
        </w:rPr>
        <w:t>fundados</w:t>
      </w:r>
      <w:r w:rsidRPr="009C0781">
        <w:rPr>
          <w:rFonts w:ascii="Palatino Linotype" w:hAnsi="Palatino Linotype" w:cs="Arial"/>
        </w:rPr>
        <w:t xml:space="preserve">, </w:t>
      </w:r>
      <w:r w:rsidRPr="009C0781">
        <w:rPr>
          <w:rFonts w:ascii="Palatino Linotype" w:hAnsi="Palatino Linotype" w:cs="Arial"/>
          <w:color w:val="000000"/>
        </w:rPr>
        <w:t xml:space="preserve">en tal virtud, este Órgano Garante determina </w:t>
      </w:r>
      <w:r w:rsidRPr="009C0781">
        <w:rPr>
          <w:rFonts w:ascii="Palatino Linotype" w:hAnsi="Palatino Linotype" w:cs="Arial"/>
          <w:b/>
          <w:color w:val="000000"/>
        </w:rPr>
        <w:t xml:space="preserve">Revocar </w:t>
      </w:r>
      <w:r w:rsidRPr="009C0781">
        <w:rPr>
          <w:rFonts w:ascii="Palatino Linotype" w:hAnsi="Palatino Linotype" w:cs="Arial"/>
          <w:color w:val="000000"/>
        </w:rPr>
        <w:t xml:space="preserve">las respuestas del </w:t>
      </w:r>
      <w:r w:rsidRPr="009C0781">
        <w:rPr>
          <w:rFonts w:ascii="Palatino Linotype" w:hAnsi="Palatino Linotype" w:cs="Arial"/>
          <w:b/>
          <w:color w:val="000000"/>
        </w:rPr>
        <w:t xml:space="preserve">SUJETO OBLIGADO </w:t>
      </w:r>
      <w:r w:rsidRPr="009C0781">
        <w:rPr>
          <w:rFonts w:ascii="Palatino Linotype" w:hAnsi="Palatino Linotype" w:cs="Arial"/>
          <w:color w:val="000000"/>
        </w:rPr>
        <w:t xml:space="preserve">y le ordena la entrega de </w:t>
      </w:r>
      <w:r w:rsidRPr="009C0781">
        <w:rPr>
          <w:rFonts w:ascii="Palatino Linotype" w:hAnsi="Palatino Linotype" w:cs="Arial"/>
          <w:color w:val="000000"/>
        </w:rPr>
        <w:lastRenderedPageBreak/>
        <w:t xml:space="preserve">la información en los términos que han quedado precisados en párrafos anteriores, ello en términos de los artículos 179, fracción II y 186, fracción </w:t>
      </w:r>
      <w:r w:rsidR="00B44E27" w:rsidRPr="009C0781">
        <w:rPr>
          <w:rFonts w:ascii="Palatino Linotype" w:hAnsi="Palatino Linotype" w:cs="Arial"/>
          <w:color w:val="000000"/>
        </w:rPr>
        <w:t>III de la Ley de Transparencia y Acceso a la Información Pública del Estado de México y Municipios.</w:t>
      </w:r>
    </w:p>
    <w:p w:rsidR="00624FDE" w:rsidRPr="009C0781" w:rsidRDefault="00624FDE" w:rsidP="00624FDE">
      <w:pPr>
        <w:spacing w:before="100" w:beforeAutospacing="1" w:after="100" w:afterAutospacing="1" w:line="360" w:lineRule="auto"/>
        <w:jc w:val="both"/>
        <w:rPr>
          <w:rFonts w:ascii="Palatino Linotype" w:eastAsia="Calibri" w:hAnsi="Palatino Linotype" w:cs="Arial"/>
        </w:rPr>
      </w:pPr>
      <w:r w:rsidRPr="009C0781">
        <w:rPr>
          <w:rFonts w:ascii="Palatino Linotype" w:eastAsia="Calibri" w:hAnsi="Palatino Linotype" w:cs="Arial"/>
        </w:rPr>
        <w:t xml:space="preserve">Así, con fundamento en lo prescrito en los artículos 5, párrafos </w:t>
      </w:r>
      <w:r w:rsidRPr="009C0781">
        <w:rPr>
          <w:rFonts w:ascii="Palatino Linotype" w:hAnsi="Palatino Linotype"/>
        </w:rPr>
        <w:t xml:space="preserve">vigésimo, vigésimo primero y vigésimo segundo, fracciones IV y V </w:t>
      </w:r>
      <w:r w:rsidRPr="009C0781">
        <w:rPr>
          <w:rFonts w:ascii="Palatino Linotype" w:eastAsia="Calibri" w:hAnsi="Palatino Linotype" w:cs="Arial"/>
        </w:rPr>
        <w:t xml:space="preserve">de la Constitución Política del Estado Libre y Soberano de México; </w:t>
      </w:r>
      <w:r w:rsidRPr="009C0781">
        <w:rPr>
          <w:rFonts w:ascii="Palatino Linotype" w:hAnsi="Palatino Linotype" w:cs="Arial"/>
        </w:rPr>
        <w:t>2, fracción II, 9, 29, 36, fracciones I y II, 176, 178, 179, 181, 185, fracción I, 186 y 188</w:t>
      </w:r>
      <w:r w:rsidRPr="009C0781">
        <w:rPr>
          <w:rFonts w:ascii="Palatino Linotype" w:eastAsia="Calibri" w:hAnsi="Palatino Linotype" w:cs="Arial"/>
        </w:rPr>
        <w:t xml:space="preserve"> de la Ley de Transparencia y Acceso a la Información Pública del Estado de México y Municipios, este Pleno: </w:t>
      </w:r>
    </w:p>
    <w:p w:rsidR="00624FDE" w:rsidRPr="009C0781" w:rsidRDefault="00624FDE" w:rsidP="00624FDE">
      <w:pPr>
        <w:spacing w:before="100" w:beforeAutospacing="1" w:after="100" w:afterAutospacing="1" w:line="360" w:lineRule="auto"/>
        <w:jc w:val="center"/>
        <w:rPr>
          <w:rFonts w:ascii="Palatino Linotype" w:hAnsi="Palatino Linotype" w:cs="Arial"/>
          <w:b/>
          <w:spacing w:val="40"/>
          <w:sz w:val="28"/>
          <w:lang w:val="pt-BR"/>
        </w:rPr>
      </w:pPr>
      <w:r w:rsidRPr="009C0781">
        <w:rPr>
          <w:rFonts w:ascii="Palatino Linotype" w:hAnsi="Palatino Linotype" w:cs="Arial"/>
          <w:b/>
          <w:spacing w:val="40"/>
          <w:sz w:val="28"/>
          <w:lang w:val="pt-BR"/>
        </w:rPr>
        <w:t>RESUELVE</w:t>
      </w:r>
    </w:p>
    <w:p w:rsidR="00B44E27" w:rsidRPr="009C0781" w:rsidRDefault="00B44E27" w:rsidP="00B44E27">
      <w:pPr>
        <w:spacing w:before="100" w:beforeAutospacing="1" w:after="100" w:afterAutospacing="1" w:line="360" w:lineRule="auto"/>
        <w:jc w:val="both"/>
        <w:rPr>
          <w:rFonts w:ascii="Palatino Linotype" w:hAnsi="Palatino Linotype" w:cs="Arial"/>
        </w:rPr>
      </w:pPr>
      <w:r w:rsidRPr="009C0781">
        <w:rPr>
          <w:rFonts w:ascii="Palatino Linotype" w:hAnsi="Palatino Linotype" w:cs="Arial"/>
          <w:b/>
          <w:bCs/>
          <w:sz w:val="28"/>
          <w:szCs w:val="28"/>
          <w:lang w:eastAsia="es-MX"/>
        </w:rPr>
        <w:t>PRIMERO</w:t>
      </w:r>
      <w:r w:rsidRPr="009C0781">
        <w:rPr>
          <w:rFonts w:ascii="Palatino Linotype" w:hAnsi="Palatino Linotype" w:cs="Arial"/>
          <w:b/>
          <w:sz w:val="28"/>
          <w:szCs w:val="28"/>
        </w:rPr>
        <w:t>.</w:t>
      </w:r>
      <w:r w:rsidRPr="009C0781">
        <w:rPr>
          <w:rFonts w:ascii="Palatino Linotype" w:hAnsi="Palatino Linotype" w:cs="Arial"/>
        </w:rPr>
        <w:t xml:space="preserve"> Resultan </w:t>
      </w:r>
      <w:r w:rsidRPr="009C0781">
        <w:rPr>
          <w:rFonts w:ascii="Palatino Linotype" w:hAnsi="Palatino Linotype" w:cs="Arial"/>
          <w:b/>
        </w:rPr>
        <w:t>fundadas</w:t>
      </w:r>
      <w:r w:rsidRPr="009C0781">
        <w:rPr>
          <w:rFonts w:ascii="Palatino Linotype" w:hAnsi="Palatino Linotype" w:cs="Arial"/>
        </w:rPr>
        <w:t xml:space="preserve"> las razones o motivos de inconformidad planteadas por </w:t>
      </w:r>
      <w:r w:rsidRPr="009C0781">
        <w:rPr>
          <w:rFonts w:ascii="Palatino Linotype" w:hAnsi="Palatino Linotype" w:cs="Arial"/>
          <w:b/>
        </w:rPr>
        <w:t>LA RECURRENTE</w:t>
      </w:r>
      <w:r w:rsidRPr="009C0781">
        <w:rPr>
          <w:rFonts w:ascii="Palatino Linotype" w:hAnsi="Palatino Linotype" w:cs="Arial"/>
        </w:rPr>
        <w:t xml:space="preserve"> por los argumentos y fundamentos expuestos en el Considerando </w:t>
      </w:r>
      <w:r w:rsidRPr="009C0781">
        <w:rPr>
          <w:rFonts w:ascii="Palatino Linotype" w:hAnsi="Palatino Linotype" w:cs="Arial"/>
          <w:b/>
        </w:rPr>
        <w:t>SEXTO</w:t>
      </w:r>
      <w:r w:rsidRPr="009C0781">
        <w:rPr>
          <w:rFonts w:ascii="Palatino Linotype" w:hAnsi="Palatino Linotype" w:cs="Arial"/>
        </w:rPr>
        <w:t xml:space="preserve"> de la presente resolución</w:t>
      </w:r>
      <w:r w:rsidRPr="009C0781">
        <w:rPr>
          <w:rFonts w:ascii="Palatino Linotype" w:hAnsi="Palatino Linotype" w:cs="Arial"/>
          <w:b/>
          <w:lang w:eastAsia="es-MX"/>
        </w:rPr>
        <w:t>.</w:t>
      </w:r>
    </w:p>
    <w:p w:rsidR="00B44E27" w:rsidRPr="009C0781" w:rsidRDefault="00B44E27" w:rsidP="00B44E27">
      <w:pPr>
        <w:spacing w:before="100" w:beforeAutospacing="1" w:after="100" w:afterAutospacing="1" w:line="360" w:lineRule="auto"/>
        <w:jc w:val="both"/>
        <w:rPr>
          <w:rFonts w:ascii="Palatino Linotype" w:eastAsia="Calibri" w:hAnsi="Palatino Linotype" w:cs="Arial"/>
        </w:rPr>
      </w:pPr>
      <w:r w:rsidRPr="009C0781">
        <w:rPr>
          <w:rFonts w:ascii="Palatino Linotype" w:hAnsi="Palatino Linotype" w:cs="Arial"/>
          <w:b/>
          <w:bCs/>
          <w:sz w:val="28"/>
          <w:szCs w:val="28"/>
          <w:lang w:eastAsia="es-MX"/>
        </w:rPr>
        <w:t>SEGUNDO</w:t>
      </w:r>
      <w:r w:rsidRPr="009C0781">
        <w:rPr>
          <w:rFonts w:ascii="Palatino Linotype" w:eastAsia="Calibri" w:hAnsi="Palatino Linotype" w:cs="Arial"/>
          <w:b/>
          <w:bCs/>
          <w:sz w:val="28"/>
          <w:szCs w:val="28"/>
        </w:rPr>
        <w:t>.</w:t>
      </w:r>
      <w:r w:rsidRPr="009C0781">
        <w:rPr>
          <w:rFonts w:ascii="Palatino Linotype" w:eastAsia="Calibri" w:hAnsi="Palatino Linotype" w:cs="Arial"/>
          <w:b/>
          <w:bCs/>
        </w:rPr>
        <w:t xml:space="preserve"> </w:t>
      </w:r>
      <w:r w:rsidRPr="009C0781">
        <w:rPr>
          <w:rFonts w:ascii="Palatino Linotype" w:eastAsia="Calibri" w:hAnsi="Palatino Linotype" w:cs="Arial"/>
          <w:bCs/>
        </w:rPr>
        <w:t>Se</w:t>
      </w:r>
      <w:r w:rsidRPr="009C0781">
        <w:rPr>
          <w:rFonts w:ascii="Palatino Linotype" w:eastAsia="Calibri" w:hAnsi="Palatino Linotype" w:cs="Arial"/>
          <w:b/>
          <w:bCs/>
        </w:rPr>
        <w:t xml:space="preserve"> </w:t>
      </w:r>
      <w:r w:rsidRPr="009C0781">
        <w:rPr>
          <w:rFonts w:ascii="Palatino Linotype" w:eastAsia="Calibri" w:hAnsi="Palatino Linotype" w:cs="Arial"/>
          <w:b/>
        </w:rPr>
        <w:t xml:space="preserve">REVOCAN </w:t>
      </w:r>
      <w:r w:rsidRPr="009C0781">
        <w:rPr>
          <w:rFonts w:ascii="Palatino Linotype" w:eastAsia="Calibri" w:hAnsi="Palatino Linotype" w:cs="Arial"/>
        </w:rPr>
        <w:t xml:space="preserve">las respuestas del </w:t>
      </w:r>
      <w:r w:rsidRPr="009C0781">
        <w:rPr>
          <w:rFonts w:ascii="Palatino Linotype" w:eastAsia="Calibri" w:hAnsi="Palatino Linotype" w:cs="Arial"/>
          <w:b/>
        </w:rPr>
        <w:t xml:space="preserve">SUJETO OBLIGADO </w:t>
      </w:r>
      <w:r w:rsidRPr="009C0781">
        <w:rPr>
          <w:rFonts w:ascii="Palatino Linotype" w:eastAsia="Calibri" w:hAnsi="Palatino Linotype" w:cs="Arial"/>
        </w:rPr>
        <w:t xml:space="preserve">otorgadas a las solicitudes de información </w:t>
      </w:r>
      <w:r w:rsidRPr="009C0781">
        <w:rPr>
          <w:rFonts w:ascii="Palatino Linotype" w:hAnsi="Palatino Linotype"/>
          <w:b/>
          <w:bCs/>
        </w:rPr>
        <w:t xml:space="preserve">00060/JOCOTIT/IP/2018 </w:t>
      </w:r>
      <w:r w:rsidRPr="009C0781">
        <w:rPr>
          <w:rFonts w:ascii="Palatino Linotype" w:hAnsi="Palatino Linotype"/>
          <w:bCs/>
        </w:rPr>
        <w:t>y</w:t>
      </w:r>
      <w:r w:rsidRPr="009C0781">
        <w:rPr>
          <w:rFonts w:ascii="Palatino Linotype" w:hAnsi="Palatino Linotype"/>
          <w:b/>
          <w:bCs/>
        </w:rPr>
        <w:t xml:space="preserve"> 00087/JOCOTIT/IP/2018</w:t>
      </w:r>
      <w:r w:rsidRPr="009C0781">
        <w:rPr>
          <w:rFonts w:ascii="Palatino Linotype" w:eastAsia="Calibri" w:hAnsi="Palatino Linotype" w:cs="Arial"/>
        </w:rPr>
        <w:t xml:space="preserve">, y se ordena haga entrega a </w:t>
      </w:r>
      <w:r w:rsidRPr="009C0781">
        <w:rPr>
          <w:rFonts w:ascii="Palatino Linotype" w:eastAsia="Calibri" w:hAnsi="Palatino Linotype" w:cs="Arial"/>
          <w:b/>
        </w:rPr>
        <w:t xml:space="preserve">LA RECURRENTE </w:t>
      </w:r>
      <w:r w:rsidRPr="009C0781">
        <w:rPr>
          <w:rFonts w:ascii="Palatino Linotype" w:hAnsi="Palatino Linotype" w:cs="Arial"/>
          <w:bCs/>
        </w:rPr>
        <w:t xml:space="preserve">en términos del Considerando </w:t>
      </w:r>
      <w:r w:rsidRPr="009C0781">
        <w:rPr>
          <w:rFonts w:ascii="Palatino Linotype" w:hAnsi="Palatino Linotype" w:cs="Arial"/>
          <w:b/>
          <w:bCs/>
        </w:rPr>
        <w:t>SEXTO</w:t>
      </w:r>
      <w:r w:rsidRPr="009C0781">
        <w:rPr>
          <w:rFonts w:ascii="Palatino Linotype" w:hAnsi="Palatino Linotype" w:cs="Arial"/>
          <w:bCs/>
        </w:rPr>
        <w:t xml:space="preserve"> de esta resolución, en </w:t>
      </w:r>
      <w:r w:rsidRPr="009C0781">
        <w:rPr>
          <w:rFonts w:ascii="Palatino Linotype" w:hAnsi="Palatino Linotype" w:cs="Arial"/>
          <w:b/>
          <w:bCs/>
        </w:rPr>
        <w:t>versión pública</w:t>
      </w:r>
      <w:r w:rsidRPr="009C0781">
        <w:rPr>
          <w:rFonts w:ascii="Palatino Linotype" w:hAnsi="Palatino Linotype" w:cs="Arial"/>
          <w:bCs/>
        </w:rPr>
        <w:t xml:space="preserve">, </w:t>
      </w:r>
      <w:r w:rsidR="009C0781">
        <w:rPr>
          <w:rFonts w:ascii="Palatino Linotype" w:hAnsi="Palatino Linotype" w:cs="Arial"/>
          <w:bCs/>
        </w:rPr>
        <w:t xml:space="preserve">vía </w:t>
      </w:r>
      <w:r w:rsidR="009C0781" w:rsidRPr="009C0781">
        <w:rPr>
          <w:rFonts w:ascii="Palatino Linotype" w:hAnsi="Palatino Linotype" w:cs="Arial"/>
          <w:b/>
          <w:bCs/>
        </w:rPr>
        <w:t>EL SAIMEX</w:t>
      </w:r>
      <w:r w:rsidR="009C0781">
        <w:rPr>
          <w:rFonts w:ascii="Palatino Linotype" w:hAnsi="Palatino Linotype" w:cs="Arial"/>
          <w:bCs/>
        </w:rPr>
        <w:t xml:space="preserve">, </w:t>
      </w:r>
      <w:r w:rsidRPr="009C0781">
        <w:rPr>
          <w:rFonts w:ascii="Palatino Linotype" w:hAnsi="Palatino Linotype" w:cs="Arial"/>
          <w:bCs/>
        </w:rPr>
        <w:t xml:space="preserve">de </w:t>
      </w:r>
      <w:r w:rsidRPr="009C0781">
        <w:rPr>
          <w:rFonts w:ascii="Palatino Linotype" w:eastAsia="Calibri" w:hAnsi="Palatino Linotype" w:cs="Arial"/>
        </w:rPr>
        <w:t>lo siguiente:</w:t>
      </w:r>
    </w:p>
    <w:p w:rsidR="00B44E27" w:rsidRPr="009C0781" w:rsidRDefault="00B44E27" w:rsidP="00B44E27">
      <w:pPr>
        <w:spacing w:before="100" w:beforeAutospacing="1" w:after="100" w:afterAutospacing="1"/>
        <w:ind w:left="851" w:right="956"/>
        <w:jc w:val="both"/>
        <w:rPr>
          <w:rFonts w:ascii="Palatino Linotype" w:eastAsia="Arial Unicode MS" w:hAnsi="Palatino Linotype" w:cs="Arial"/>
          <w:i/>
          <w:sz w:val="22"/>
        </w:rPr>
      </w:pPr>
      <w:r w:rsidRPr="009C0781">
        <w:rPr>
          <w:rFonts w:ascii="Palatino Linotype" w:eastAsia="Arial Unicode MS" w:hAnsi="Palatino Linotype" w:cs="Arial"/>
          <w:i/>
          <w:sz w:val="22"/>
        </w:rPr>
        <w:t>“La Dispersión de nómina de los meses de octubre a diciembre de 2017 y de enero a julio de 2018.</w:t>
      </w:r>
    </w:p>
    <w:p w:rsidR="00B44E27" w:rsidRPr="009C0781" w:rsidRDefault="00B44E27" w:rsidP="00B44E27">
      <w:pPr>
        <w:widowControl w:val="0"/>
        <w:autoSpaceDE w:val="0"/>
        <w:autoSpaceDN w:val="0"/>
        <w:adjustRightInd w:val="0"/>
        <w:spacing w:before="100" w:beforeAutospacing="1" w:after="100" w:afterAutospacing="1"/>
        <w:ind w:left="851" w:right="956"/>
        <w:jc w:val="both"/>
        <w:rPr>
          <w:rFonts w:ascii="Palatino Linotype" w:eastAsiaTheme="minorEastAsia" w:hAnsi="Palatino Linotype" w:cs="Arial"/>
          <w:i/>
          <w:sz w:val="22"/>
        </w:rPr>
      </w:pPr>
      <w:r w:rsidRPr="009C0781">
        <w:rPr>
          <w:rFonts w:ascii="Palatino Linotype" w:eastAsiaTheme="minorEastAsia" w:hAnsi="Palatino Linotype" w:cs="Arial"/>
          <w:i/>
          <w:sz w:val="22"/>
        </w:rPr>
        <w:t xml:space="preserve">Debiendo notificar a </w:t>
      </w:r>
      <w:r w:rsidRPr="009C0781">
        <w:rPr>
          <w:rFonts w:ascii="Palatino Linotype" w:eastAsiaTheme="minorEastAsia" w:hAnsi="Palatino Linotype" w:cs="Arial"/>
          <w:b/>
          <w:i/>
          <w:sz w:val="22"/>
        </w:rPr>
        <w:t>LA RECURRENTE</w:t>
      </w:r>
      <w:r w:rsidRPr="009C0781">
        <w:rPr>
          <w:rFonts w:ascii="Palatino Linotype" w:eastAsiaTheme="minorEastAsia" w:hAnsi="Palatino Linotype" w:cs="Arial"/>
          <w:i/>
          <w:sz w:val="22"/>
        </w:rPr>
        <w:t xml:space="preserve"> el Acuerdo de clasificación de la información que apruebe el Comité de Transparencia con motivo de la versión pública</w:t>
      </w:r>
      <w:r w:rsidRPr="009C0781">
        <w:rPr>
          <w:rFonts w:ascii="Palatino Linotype" w:eastAsia="Arial Unicode MS" w:hAnsi="Palatino Linotype" w:cs="Arial"/>
          <w:i/>
          <w:sz w:val="22"/>
        </w:rPr>
        <w:t>.”</w:t>
      </w:r>
    </w:p>
    <w:p w:rsidR="00B44E27" w:rsidRPr="009C0781" w:rsidRDefault="00B44E27" w:rsidP="00B44E27">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9C0781">
        <w:rPr>
          <w:rFonts w:ascii="Palatino Linotype" w:hAnsi="Palatino Linotype"/>
          <w:b/>
          <w:sz w:val="28"/>
          <w:szCs w:val="28"/>
          <w:shd w:val="clear" w:color="auto" w:fill="FFFFFF"/>
        </w:rPr>
        <w:lastRenderedPageBreak/>
        <w:t>TERCERO.</w:t>
      </w:r>
      <w:r w:rsidRPr="009C0781">
        <w:rPr>
          <w:rStyle w:val="apple-converted-space"/>
          <w:rFonts w:ascii="Palatino Linotype" w:hAnsi="Palatino Linotype"/>
          <w:shd w:val="clear" w:color="auto" w:fill="FFFFFF"/>
        </w:rPr>
        <w:t> </w:t>
      </w:r>
      <w:r w:rsidRPr="009C0781">
        <w:rPr>
          <w:rFonts w:ascii="Palatino Linotype" w:hAnsi="Palatino Linotype"/>
          <w:b/>
          <w:lang w:eastAsia="es-ES_tradnl"/>
        </w:rPr>
        <w:t>Notifíquese</w:t>
      </w:r>
      <w:r w:rsidRPr="009C0781">
        <w:rPr>
          <w:rFonts w:ascii="Palatino Linotype" w:hAnsi="Palatino Linotype"/>
          <w:lang w:eastAsia="es-ES_tradnl"/>
        </w:rPr>
        <w:t xml:space="preserve"> </w:t>
      </w:r>
      <w:r w:rsidRPr="009C0781">
        <w:rPr>
          <w:rFonts w:ascii="Palatino Linotype" w:hAnsi="Palatino Linotype"/>
          <w:shd w:val="clear" w:color="auto" w:fill="FFFFFF"/>
        </w:rPr>
        <w:t>al Titular de la Unidad de Transparencia del</w:t>
      </w:r>
      <w:r w:rsidRPr="009C0781">
        <w:rPr>
          <w:rStyle w:val="apple-converted-space"/>
          <w:rFonts w:ascii="Palatino Linotype" w:hAnsi="Palatino Linotype"/>
          <w:shd w:val="clear" w:color="auto" w:fill="FFFFFF"/>
        </w:rPr>
        <w:t> </w:t>
      </w:r>
      <w:r w:rsidRPr="009C0781">
        <w:rPr>
          <w:rFonts w:ascii="Palatino Linotype" w:hAnsi="Palatino Linotype"/>
          <w:b/>
          <w:shd w:val="clear" w:color="auto" w:fill="FFFFFF"/>
        </w:rPr>
        <w:t>SUJETO OBLIGADO</w:t>
      </w:r>
      <w:r w:rsidRPr="009C0781">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C0781">
        <w:rPr>
          <w:rFonts w:ascii="Palatino Linotype" w:eastAsiaTheme="minorEastAsia" w:hAnsi="Palatino Linotype"/>
          <w:lang w:eastAsia="es-ES_tradnl"/>
        </w:rPr>
        <w:t xml:space="preserve">de </w:t>
      </w:r>
      <w:r w:rsidRPr="009C0781">
        <w:rPr>
          <w:rFonts w:ascii="Palatino Linotype" w:hAnsi="Palatino Linotype"/>
          <w:shd w:val="clear" w:color="auto" w:fill="FFFFFF"/>
        </w:rPr>
        <w:t>tres días hábiles siguientes sobre el cumplimiento dado a la presente resolución.</w:t>
      </w:r>
    </w:p>
    <w:p w:rsidR="00B44E27" w:rsidRPr="009C0781" w:rsidRDefault="00B44E27" w:rsidP="00B44E27">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9C0781">
        <w:rPr>
          <w:rFonts w:ascii="Palatino Linotype" w:hAnsi="Palatino Linotype"/>
          <w:b/>
          <w:sz w:val="28"/>
          <w:szCs w:val="28"/>
          <w:shd w:val="clear" w:color="auto" w:fill="FFFFFF"/>
        </w:rPr>
        <w:t>CUARTO.</w:t>
      </w:r>
      <w:r w:rsidRPr="009C0781">
        <w:rPr>
          <w:rFonts w:ascii="Palatino Linotype" w:hAnsi="Palatino Linotype"/>
          <w:shd w:val="clear" w:color="auto" w:fill="FFFFFF"/>
        </w:rPr>
        <w:t xml:space="preserve"> </w:t>
      </w:r>
      <w:r w:rsidRPr="009C0781">
        <w:rPr>
          <w:rFonts w:ascii="Palatino Linotype" w:hAnsi="Palatino Linotype"/>
          <w:b/>
          <w:shd w:val="clear" w:color="auto" w:fill="FFFFFF"/>
        </w:rPr>
        <w:t>Notifíquese</w:t>
      </w:r>
      <w:r w:rsidRPr="009C0781">
        <w:rPr>
          <w:rFonts w:ascii="Palatino Linotype" w:hAnsi="Palatino Linotype"/>
          <w:shd w:val="clear" w:color="auto" w:fill="FFFFFF"/>
        </w:rPr>
        <w:t xml:space="preserve"> a</w:t>
      </w:r>
      <w:r w:rsidRPr="009C0781">
        <w:rPr>
          <w:rFonts w:ascii="Palatino Linotype" w:hAnsi="Palatino Linotype"/>
          <w:b/>
          <w:shd w:val="clear" w:color="auto" w:fill="FFFFFF"/>
        </w:rPr>
        <w:t xml:space="preserve"> LA RECURRENTE</w:t>
      </w:r>
      <w:r w:rsidRPr="009C0781">
        <w:rPr>
          <w:rFonts w:ascii="Palatino Linotype" w:hAnsi="Palatino Linotype"/>
          <w:shd w:val="clear" w:color="auto" w:fill="FFFFFF"/>
        </w:rPr>
        <w:t xml:space="preserve"> la presente resolución.</w:t>
      </w:r>
    </w:p>
    <w:p w:rsidR="00B44E27" w:rsidRPr="00E768FA" w:rsidRDefault="00B44E27" w:rsidP="00B44E27">
      <w:pPr>
        <w:pStyle w:val="Prrafodelista"/>
        <w:spacing w:before="100" w:beforeAutospacing="1" w:after="100" w:afterAutospacing="1" w:line="360" w:lineRule="auto"/>
        <w:ind w:left="0"/>
        <w:contextualSpacing w:val="0"/>
        <w:jc w:val="both"/>
        <w:rPr>
          <w:rFonts w:ascii="Palatino Linotype" w:hAnsi="Palatino Linotype"/>
        </w:rPr>
      </w:pPr>
      <w:r w:rsidRPr="009C0781">
        <w:rPr>
          <w:rFonts w:ascii="Palatino Linotype" w:hAnsi="Palatino Linotype"/>
          <w:b/>
          <w:sz w:val="28"/>
          <w:szCs w:val="28"/>
          <w:shd w:val="clear" w:color="auto" w:fill="FFFFFF"/>
        </w:rPr>
        <w:t>QUINTO.</w:t>
      </w:r>
      <w:r w:rsidRPr="009C0781">
        <w:rPr>
          <w:rFonts w:ascii="Palatino Linotype" w:hAnsi="Palatino Linotype"/>
          <w:shd w:val="clear" w:color="auto" w:fill="FFFFFF"/>
        </w:rPr>
        <w:t xml:space="preserve"> </w:t>
      </w:r>
      <w:r w:rsidRPr="009C0781">
        <w:rPr>
          <w:rFonts w:ascii="Palatino Linotype" w:hAnsi="Palatino Linotype"/>
          <w:b/>
        </w:rPr>
        <w:t>Hágase</w:t>
      </w:r>
      <w:r w:rsidRPr="009C0781">
        <w:rPr>
          <w:rFonts w:ascii="Palatino Linotype" w:hAnsi="Palatino Linotype"/>
        </w:rPr>
        <w:t xml:space="preserve"> </w:t>
      </w:r>
      <w:r w:rsidRPr="009C0781">
        <w:rPr>
          <w:rFonts w:ascii="Palatino Linotype" w:hAnsi="Palatino Linotype"/>
          <w:b/>
        </w:rPr>
        <w:t>del conocimiento</w:t>
      </w:r>
      <w:r w:rsidRPr="009C0781">
        <w:rPr>
          <w:rFonts w:ascii="Palatino Linotype" w:hAnsi="Palatino Linotype"/>
        </w:rPr>
        <w:t xml:space="preserve"> a </w:t>
      </w:r>
      <w:r w:rsidRPr="009C0781">
        <w:rPr>
          <w:rFonts w:ascii="Palatino Linotype" w:hAnsi="Palatino Linotype"/>
          <w:b/>
          <w:shd w:val="clear" w:color="auto" w:fill="FFFFFF"/>
        </w:rPr>
        <w:t>LA RECURRENTE</w:t>
      </w:r>
      <w:r w:rsidRPr="009C0781">
        <w:rPr>
          <w:rFonts w:ascii="Palatino Linotype" w:hAnsi="Palatino Linotype"/>
        </w:rPr>
        <w:t>, que de conformidad con lo establecido en el artículo 196 de la Ley de Transparencia y Acceso a la Información Pública del Estado de México y Municipios, podrá impugnarla vía Juicio de Amparo en los términos de las leyes aplicables.</w:t>
      </w:r>
    </w:p>
    <w:p w:rsidR="00624FDE" w:rsidRPr="00E02395" w:rsidRDefault="00624FDE" w:rsidP="00624FDE">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t xml:space="preserve">ASÍ LO RESUELVE, </w:t>
      </w:r>
      <w:r w:rsidRPr="00B95C4B">
        <w:rPr>
          <w:rFonts w:ascii="Palatino Linotype" w:hAnsi="Palatino Linotype" w:cs="Arial"/>
        </w:rPr>
        <w:t>POR UNANIMIDAD DE VOTOS, EL PLENO DEL</w:t>
      </w:r>
      <w:r w:rsidRPr="00B95C4B">
        <w:rPr>
          <w:rFonts w:ascii="Palatino Linotype" w:eastAsia="Arial Unicode MS" w:hAnsi="Palatino Linotype" w:cs="Arial"/>
        </w:rPr>
        <w:t xml:space="preserve"> INSTITUTO DE TRANSPARENCIA, ACCESO A LA INFORMACIÓN PÚBLICA Y PROTECCIÓN DE DATOS PERSONALES DEL ESTADO DE MÉXICO Y MUNICIPIOS</w:t>
      </w:r>
      <w:r w:rsidRPr="00B95C4B">
        <w:rPr>
          <w:rFonts w:ascii="Palatino Linotype" w:hAnsi="Palatino Linotype" w:cs="Arial"/>
        </w:rPr>
        <w:t>, CONFORMADO POR LOS COMISIONADOS ZULEMA MARTÍNEZ SÁNCHEZ; EVA ABAID YAPUR; JOSÉ GUADALUPE LUNA HERNÁNDEZ; JAVIER MARTÍNEZ CRUZ Y LU</w:t>
      </w:r>
      <w:r w:rsidR="00622CCE" w:rsidRPr="00B95C4B">
        <w:rPr>
          <w:rFonts w:ascii="Palatino Linotype" w:hAnsi="Palatino Linotype" w:cs="Arial"/>
        </w:rPr>
        <w:t>IS GUSTAVO PARRA NORIEGA</w:t>
      </w:r>
      <w:r w:rsidR="00B95C4B">
        <w:rPr>
          <w:rFonts w:ascii="Palatino Linotype" w:hAnsi="Palatino Linotype" w:cs="Arial"/>
        </w:rPr>
        <w:t xml:space="preserve"> EMITIENDO VOTO PARTICULAR</w:t>
      </w:r>
      <w:r w:rsidR="00622CCE" w:rsidRPr="00B95C4B">
        <w:rPr>
          <w:rFonts w:ascii="Palatino Linotype" w:hAnsi="Palatino Linotype" w:cs="Arial"/>
        </w:rPr>
        <w:t>; EN LA</w:t>
      </w:r>
      <w:r w:rsidRPr="00B95C4B">
        <w:rPr>
          <w:rFonts w:ascii="Palatino Linotype" w:hAnsi="Palatino Linotype" w:cs="Arial"/>
        </w:rPr>
        <w:t xml:space="preserve"> </w:t>
      </w:r>
      <w:r w:rsidR="00622CCE" w:rsidRPr="00B95C4B">
        <w:rPr>
          <w:rFonts w:ascii="Palatino Linotype" w:hAnsi="Palatino Linotype" w:cs="Arial"/>
        </w:rPr>
        <w:t xml:space="preserve">SEGUNDA </w:t>
      </w:r>
      <w:r w:rsidRPr="00B95C4B">
        <w:rPr>
          <w:rFonts w:ascii="Palatino Linotype" w:hAnsi="Palatino Linotype" w:cs="Arial"/>
        </w:rPr>
        <w:t xml:space="preserve">SESIÓN ORDINARIA CELEBRADA EL </w:t>
      </w:r>
      <w:r w:rsidR="00622CCE" w:rsidRPr="00B95C4B">
        <w:rPr>
          <w:rFonts w:ascii="Palatino Linotype" w:hAnsi="Palatino Linotype" w:cs="Arial"/>
        </w:rPr>
        <w:t>DIECISÉIS</w:t>
      </w:r>
      <w:r w:rsidRPr="00B95C4B">
        <w:rPr>
          <w:rFonts w:ascii="Palatino Linotype" w:hAnsi="Palatino Linotype" w:cs="Arial"/>
        </w:rPr>
        <w:t xml:space="preserve"> DE </w:t>
      </w:r>
      <w:r w:rsidR="00622CCE" w:rsidRPr="00B95C4B">
        <w:rPr>
          <w:rFonts w:ascii="Palatino Linotype" w:hAnsi="Palatino Linotype" w:cs="Arial"/>
        </w:rPr>
        <w:t xml:space="preserve">ENERO </w:t>
      </w:r>
      <w:r w:rsidRPr="00B95C4B">
        <w:rPr>
          <w:rFonts w:ascii="Palatino Linotype" w:hAnsi="Palatino Linotype" w:cs="Arial"/>
        </w:rPr>
        <w:t>DE DOS MIL DIECI</w:t>
      </w:r>
      <w:r w:rsidR="00622CCE" w:rsidRPr="00B95C4B">
        <w:rPr>
          <w:rFonts w:ascii="Palatino Linotype" w:hAnsi="Palatino Linotype" w:cs="Arial"/>
        </w:rPr>
        <w:t>NUEVE</w:t>
      </w:r>
      <w:r w:rsidRPr="00B95C4B">
        <w:rPr>
          <w:rFonts w:ascii="Palatino Linotype" w:hAnsi="Palatino Linotype" w:cs="Arial"/>
        </w:rPr>
        <w:t>, ANTE EL SECRETARIO</w:t>
      </w:r>
      <w:r w:rsidRPr="00E02395">
        <w:rPr>
          <w:rFonts w:ascii="Palatino Linotype" w:hAnsi="Palatino Linotype" w:cs="Arial"/>
        </w:rPr>
        <w:t xml:space="preserve"> TÉCN</w:t>
      </w:r>
      <w:r>
        <w:rPr>
          <w:rFonts w:ascii="Palatino Linotype" w:hAnsi="Palatino Linotype" w:cs="Arial"/>
        </w:rPr>
        <w:t>ICO DEL PLENO, ALEXIS TAPIA RAM</w:t>
      </w:r>
      <w:r w:rsidRPr="00E02395">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624FDE" w:rsidRPr="00E02395" w:rsidTr="008807E2">
        <w:trPr>
          <w:jc w:val="center"/>
        </w:trPr>
        <w:tc>
          <w:tcPr>
            <w:tcW w:w="10365" w:type="dxa"/>
            <w:gridSpan w:val="2"/>
          </w:tcPr>
          <w:p w:rsidR="00624FDE" w:rsidRDefault="00624FD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B44E27" w:rsidRDefault="00B44E27" w:rsidP="008807E2">
            <w:pPr>
              <w:spacing w:line="256" w:lineRule="auto"/>
              <w:jc w:val="center"/>
              <w:rPr>
                <w:rFonts w:ascii="Palatino Linotype" w:hAnsi="Palatino Linotype" w:cs="Arial"/>
                <w:b/>
                <w:lang w:val="es-ES_tradnl"/>
              </w:rPr>
            </w:pPr>
          </w:p>
          <w:p w:rsidR="00B44E27" w:rsidRPr="00E02395" w:rsidRDefault="00B44E27"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Zulema Martínez Sánchez</w:t>
            </w: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lang w:val="es-ES_tradnl"/>
              </w:rPr>
              <w:t>Comisionada Presidenta</w:t>
            </w: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 xml:space="preserve">(RÚBRICA) </w:t>
            </w:r>
          </w:p>
        </w:tc>
      </w:tr>
      <w:tr w:rsidR="00624FDE" w:rsidRPr="00E02395" w:rsidTr="008807E2">
        <w:trPr>
          <w:jc w:val="center"/>
        </w:trPr>
        <w:tc>
          <w:tcPr>
            <w:tcW w:w="5182" w:type="dxa"/>
          </w:tcPr>
          <w:p w:rsidR="00624FDE" w:rsidRDefault="00624FDE" w:rsidP="008807E2">
            <w:pPr>
              <w:spacing w:line="256" w:lineRule="auto"/>
              <w:jc w:val="center"/>
              <w:rPr>
                <w:rFonts w:ascii="Palatino Linotype" w:hAnsi="Palatino Linotype" w:cs="Arial"/>
                <w:b/>
                <w:lang w:val="es-ES_tradnl"/>
              </w:rPr>
            </w:pPr>
          </w:p>
          <w:p w:rsidR="00624FDE" w:rsidRDefault="00624FD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622CCE" w:rsidRPr="00E02395" w:rsidRDefault="00622CC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Eva Abaid Yapur</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Comisionada</w:t>
            </w: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c>
          <w:tcPr>
            <w:tcW w:w="5183" w:type="dxa"/>
          </w:tcPr>
          <w:p w:rsidR="00624FDE" w:rsidRDefault="00624FD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José Guadalupe Luna Hernández</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624FDE" w:rsidRPr="00E02395" w:rsidTr="008807E2">
        <w:trPr>
          <w:jc w:val="center"/>
        </w:trPr>
        <w:tc>
          <w:tcPr>
            <w:tcW w:w="5182" w:type="dxa"/>
          </w:tcPr>
          <w:p w:rsidR="00624FDE" w:rsidRPr="00E02395" w:rsidRDefault="00624FDE" w:rsidP="008807E2">
            <w:pPr>
              <w:spacing w:line="256" w:lineRule="auto"/>
              <w:jc w:val="center"/>
              <w:rPr>
                <w:rFonts w:ascii="Palatino Linotype" w:hAnsi="Palatino Linotype" w:cs="Arial"/>
                <w:b/>
                <w:lang w:val="es-ES_tradnl"/>
              </w:rPr>
            </w:pPr>
          </w:p>
          <w:p w:rsidR="00624FDE" w:rsidRDefault="00624FDE" w:rsidP="008807E2">
            <w:pPr>
              <w:spacing w:line="256" w:lineRule="auto"/>
              <w:jc w:val="center"/>
              <w:rPr>
                <w:rFonts w:ascii="Palatino Linotype" w:hAnsi="Palatino Linotype" w:cs="Arial"/>
                <w:b/>
                <w:lang w:val="es-ES_tradnl"/>
              </w:rPr>
            </w:pPr>
          </w:p>
          <w:p w:rsidR="00622CCE" w:rsidRPr="00E02395" w:rsidRDefault="00622CC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Javier Martínez Cruz</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p>
        </w:tc>
        <w:tc>
          <w:tcPr>
            <w:tcW w:w="5183" w:type="dxa"/>
          </w:tcPr>
          <w:p w:rsidR="00624FDE" w:rsidRDefault="00624FDE" w:rsidP="008807E2">
            <w:pPr>
              <w:spacing w:line="256" w:lineRule="auto"/>
              <w:jc w:val="center"/>
              <w:rPr>
                <w:rFonts w:ascii="Palatino Linotype" w:hAnsi="Palatino Linotype" w:cs="Arial"/>
                <w:b/>
                <w:lang w:val="es-ES_tradnl"/>
              </w:rPr>
            </w:pPr>
          </w:p>
          <w:p w:rsidR="00624FDE" w:rsidRDefault="00624FDE" w:rsidP="008807E2">
            <w:pPr>
              <w:spacing w:line="256" w:lineRule="auto"/>
              <w:jc w:val="center"/>
              <w:rPr>
                <w:rFonts w:ascii="Palatino Linotype" w:hAnsi="Palatino Linotype" w:cs="Arial"/>
                <w:b/>
                <w:lang w:val="es-ES_tradnl"/>
              </w:rPr>
            </w:pPr>
          </w:p>
          <w:p w:rsidR="00622CCE" w:rsidRPr="00E02395" w:rsidRDefault="00622CC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Luis Gustavo Parra Noriega</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624FDE" w:rsidRPr="00E02395" w:rsidTr="008807E2">
        <w:trPr>
          <w:jc w:val="center"/>
        </w:trPr>
        <w:tc>
          <w:tcPr>
            <w:tcW w:w="10365" w:type="dxa"/>
            <w:gridSpan w:val="2"/>
          </w:tcPr>
          <w:p w:rsidR="00624FDE" w:rsidRPr="00E02395" w:rsidRDefault="00624FDE" w:rsidP="008807E2">
            <w:pPr>
              <w:spacing w:line="256" w:lineRule="auto"/>
              <w:jc w:val="center"/>
              <w:rPr>
                <w:rFonts w:ascii="Palatino Linotype" w:hAnsi="Palatino Linotype" w:cs="Arial"/>
                <w:b/>
                <w:lang w:val="es-ES_tradnl"/>
              </w:rPr>
            </w:pPr>
          </w:p>
          <w:p w:rsidR="00624FDE" w:rsidRDefault="00624FDE" w:rsidP="008807E2">
            <w:pPr>
              <w:spacing w:line="256" w:lineRule="auto"/>
              <w:jc w:val="center"/>
              <w:rPr>
                <w:rFonts w:ascii="Palatino Linotype" w:hAnsi="Palatino Linotype" w:cs="Arial"/>
                <w:b/>
                <w:lang w:val="es-ES_tradnl"/>
              </w:rPr>
            </w:pPr>
          </w:p>
          <w:p w:rsidR="00622CCE" w:rsidRDefault="00622CCE" w:rsidP="008807E2">
            <w:pPr>
              <w:spacing w:line="256" w:lineRule="auto"/>
              <w:jc w:val="center"/>
              <w:rPr>
                <w:rFonts w:ascii="Palatino Linotype" w:hAnsi="Palatino Linotype" w:cs="Arial"/>
                <w:b/>
                <w:lang w:val="es-ES_tradnl"/>
              </w:rPr>
            </w:pPr>
          </w:p>
          <w:p w:rsidR="00622CCE" w:rsidRPr="00E02395" w:rsidRDefault="00622CCE" w:rsidP="008807E2">
            <w:pPr>
              <w:spacing w:line="256" w:lineRule="auto"/>
              <w:jc w:val="center"/>
              <w:rPr>
                <w:rFonts w:ascii="Palatino Linotype" w:hAnsi="Palatino Linotype" w:cs="Arial"/>
                <w:b/>
                <w:lang w:val="es-ES_tradnl"/>
              </w:rPr>
            </w:pPr>
          </w:p>
          <w:p w:rsidR="00624FDE" w:rsidRPr="00E02395" w:rsidRDefault="00624FDE" w:rsidP="008807E2">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Alexis Tapia Ramírez</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lang w:val="es-ES_tradnl"/>
              </w:rPr>
              <w:t>Secretario Técnico del Pleno</w:t>
            </w:r>
          </w:p>
          <w:p w:rsidR="00624FDE" w:rsidRPr="00E02395" w:rsidRDefault="00624FDE" w:rsidP="008807E2">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r w:rsidRPr="00E02395">
              <w:rPr>
                <w:rFonts w:ascii="Palatino Linotype" w:hAnsi="Palatino Linotype" w:cs="Arial"/>
                <w:lang w:val="es-ES_tradnl"/>
              </w:rPr>
              <w:t xml:space="preserve"> </w:t>
            </w:r>
          </w:p>
          <w:p w:rsidR="00624FDE" w:rsidRPr="00E02395" w:rsidRDefault="00624FDE" w:rsidP="008807E2">
            <w:pPr>
              <w:spacing w:line="256" w:lineRule="auto"/>
              <w:jc w:val="center"/>
              <w:rPr>
                <w:rFonts w:ascii="Palatino Linotype" w:hAnsi="Palatino Linotype" w:cs="Arial"/>
                <w:lang w:val="es-ES_tradnl"/>
              </w:rPr>
            </w:pPr>
          </w:p>
        </w:tc>
      </w:tr>
    </w:tbl>
    <w:p w:rsidR="00624FDE" w:rsidRPr="00E02395" w:rsidRDefault="00624FDE" w:rsidP="00624FDE">
      <w:pPr>
        <w:jc w:val="both"/>
        <w:rPr>
          <w:rFonts w:ascii="Palatino Linotype" w:hAnsi="Palatino Linotype" w:cs="Arial"/>
          <w:sz w:val="20"/>
          <w:szCs w:val="20"/>
        </w:rPr>
      </w:pPr>
      <w:r w:rsidRPr="00E02395">
        <w:rPr>
          <w:rFonts w:ascii="Palatino Linotype" w:hAnsi="Palatino Linotype" w:cs="Arial"/>
          <w:sz w:val="20"/>
          <w:szCs w:val="20"/>
        </w:rPr>
        <w:t>Esta hoja correspon</w:t>
      </w:r>
      <w:r w:rsidR="00622CCE">
        <w:rPr>
          <w:rFonts w:ascii="Palatino Linotype" w:hAnsi="Palatino Linotype" w:cs="Arial"/>
          <w:sz w:val="20"/>
          <w:szCs w:val="20"/>
        </w:rPr>
        <w:t>de a la resolución de fecha dieciséis</w:t>
      </w:r>
      <w:r w:rsidRPr="00E02395">
        <w:rPr>
          <w:rFonts w:ascii="Palatino Linotype" w:hAnsi="Palatino Linotype" w:cs="Arial"/>
          <w:sz w:val="20"/>
          <w:szCs w:val="20"/>
        </w:rPr>
        <w:t xml:space="preserve"> de </w:t>
      </w:r>
      <w:r w:rsidR="00622CCE">
        <w:rPr>
          <w:rFonts w:ascii="Palatino Linotype" w:hAnsi="Palatino Linotype" w:cs="Arial"/>
          <w:sz w:val="20"/>
          <w:szCs w:val="20"/>
        </w:rPr>
        <w:t>enero d</w:t>
      </w:r>
      <w:r w:rsidRPr="00E02395">
        <w:rPr>
          <w:rFonts w:ascii="Palatino Linotype" w:hAnsi="Palatino Linotype" w:cs="Arial"/>
          <w:sz w:val="20"/>
          <w:szCs w:val="20"/>
        </w:rPr>
        <w:t>e dos mil dieci</w:t>
      </w:r>
      <w:r w:rsidR="00622CCE">
        <w:rPr>
          <w:rFonts w:ascii="Palatino Linotype" w:hAnsi="Palatino Linotype" w:cs="Arial"/>
          <w:sz w:val="20"/>
          <w:szCs w:val="20"/>
        </w:rPr>
        <w:t>nueve</w:t>
      </w:r>
      <w:r w:rsidRPr="00E02395">
        <w:rPr>
          <w:rFonts w:ascii="Palatino Linotype" w:hAnsi="Palatino Linotype" w:cs="Arial"/>
          <w:sz w:val="20"/>
          <w:szCs w:val="20"/>
        </w:rPr>
        <w:t>, emitida en los recur</w:t>
      </w:r>
      <w:r w:rsidR="00622CCE">
        <w:rPr>
          <w:rFonts w:ascii="Palatino Linotype" w:hAnsi="Palatino Linotype" w:cs="Arial"/>
          <w:sz w:val="20"/>
          <w:szCs w:val="20"/>
        </w:rPr>
        <w:t>sos de revisión acumulados 04177/INFOEM/IP/RR/2018 y 04181</w:t>
      </w:r>
      <w:r w:rsidRPr="00E02395">
        <w:rPr>
          <w:rFonts w:ascii="Palatino Linotype" w:hAnsi="Palatino Linotype" w:cs="Arial"/>
          <w:sz w:val="20"/>
          <w:szCs w:val="20"/>
        </w:rPr>
        <w:t>/INFOEM/IP/RR/2018.</w:t>
      </w:r>
    </w:p>
    <w:p w:rsidR="00624FDE" w:rsidRPr="00E02395" w:rsidRDefault="00624FDE" w:rsidP="00624FDE">
      <w:pPr>
        <w:jc w:val="both"/>
        <w:rPr>
          <w:rFonts w:ascii="Palatino Linotype" w:hAnsi="Palatino Linotype" w:cs="Arial"/>
          <w:sz w:val="20"/>
          <w:szCs w:val="20"/>
        </w:rPr>
      </w:pPr>
    </w:p>
    <w:p w:rsidR="00624FDE" w:rsidRPr="00E02395" w:rsidRDefault="00624FDE" w:rsidP="00624FDE">
      <w:pPr>
        <w:jc w:val="both"/>
      </w:pPr>
      <w:r w:rsidRPr="00E02395">
        <w:rPr>
          <w:rFonts w:ascii="Palatino Linotype" w:hAnsi="Palatino Linotype" w:cs="Arial"/>
          <w:sz w:val="20"/>
          <w:szCs w:val="20"/>
        </w:rPr>
        <w:t>YSM/AMV</w:t>
      </w:r>
    </w:p>
    <w:p w:rsidR="00624FDE" w:rsidRDefault="00624FDE" w:rsidP="00624FDE"/>
    <w:p w:rsidR="00C23B43" w:rsidRDefault="00C23B43"/>
    <w:sectPr w:rsidR="00C23B43" w:rsidSect="009B17A6">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257" w:rsidRDefault="00E95257" w:rsidP="00624FDE">
      <w:r>
        <w:separator/>
      </w:r>
    </w:p>
  </w:endnote>
  <w:endnote w:type="continuationSeparator" w:id="0">
    <w:p w:rsidR="00E95257" w:rsidRDefault="00E95257" w:rsidP="0062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7A6" w:rsidRPr="00F12350" w:rsidRDefault="00DA4BD5" w:rsidP="009B17A6">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29E5">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29E5">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9B17A6" w:rsidRDefault="006429E5" w:rsidP="009B17A6">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7A6" w:rsidRPr="00F12350" w:rsidRDefault="00DA4BD5" w:rsidP="009B17A6">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29E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29E5">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257" w:rsidRDefault="00E95257" w:rsidP="00624FDE">
      <w:r>
        <w:separator/>
      </w:r>
    </w:p>
  </w:footnote>
  <w:footnote w:type="continuationSeparator" w:id="0">
    <w:p w:rsidR="00E95257" w:rsidRDefault="00E95257" w:rsidP="00624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7A6" w:rsidRDefault="006429E5" w:rsidP="009B17A6">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835"/>
      <w:gridCol w:w="3402"/>
    </w:tblGrid>
    <w:tr w:rsidR="009B17A6" w:rsidRPr="005A5E02" w:rsidTr="009B17A6">
      <w:tc>
        <w:tcPr>
          <w:tcW w:w="2835"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9B17A6" w:rsidRPr="005A5E02" w:rsidRDefault="00DA4BD5" w:rsidP="009B17A6">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4177/INFOEM/IP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y acumulado</w:t>
          </w:r>
        </w:p>
      </w:tc>
    </w:tr>
    <w:tr w:rsidR="009B17A6" w:rsidRPr="005A5E02" w:rsidTr="009B17A6">
      <w:trPr>
        <w:trHeight w:val="228"/>
      </w:trPr>
      <w:tc>
        <w:tcPr>
          <w:tcW w:w="2835"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9B17A6" w:rsidRPr="00927A01" w:rsidRDefault="00DA4BD5" w:rsidP="009B17A6">
          <w:pPr>
            <w:jc w:val="both"/>
            <w:rPr>
              <w:rFonts w:ascii="Palatino Linotype" w:hAnsi="Palatino Linotype"/>
              <w:b/>
              <w:sz w:val="22"/>
              <w:szCs w:val="22"/>
              <w:lang w:val="es-ES_tradnl"/>
            </w:rPr>
          </w:pPr>
          <w:r>
            <w:rPr>
              <w:rFonts w:ascii="Palatino Linotype" w:hAnsi="Palatino Linotype"/>
              <w:b/>
              <w:sz w:val="22"/>
              <w:szCs w:val="22"/>
              <w:lang w:val="es-ES_tradnl"/>
            </w:rPr>
            <w:t>Ayuntamiento de Jocotitlán</w:t>
          </w:r>
        </w:p>
      </w:tc>
    </w:tr>
    <w:tr w:rsidR="009B17A6" w:rsidRPr="005A5E02" w:rsidTr="009B17A6">
      <w:tc>
        <w:tcPr>
          <w:tcW w:w="2835"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9B17A6" w:rsidRPr="005A5E02" w:rsidRDefault="00DA4BD5" w:rsidP="009B17A6">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B17A6" w:rsidRDefault="00DA4BD5" w:rsidP="009B17A6">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8"/>
      <w:gridCol w:w="3465"/>
    </w:tblGrid>
    <w:tr w:rsidR="009B17A6" w:rsidRPr="005A5E02" w:rsidTr="009B17A6">
      <w:tc>
        <w:tcPr>
          <w:tcW w:w="2488"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65" w:type="dxa"/>
          <w:shd w:val="clear" w:color="auto" w:fill="auto"/>
          <w:vAlign w:val="center"/>
        </w:tcPr>
        <w:p w:rsidR="009B17A6" w:rsidRPr="005A5E02" w:rsidRDefault="00DA4BD5" w:rsidP="00134A7D">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4177/INFOEM/IP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y </w:t>
          </w:r>
          <w:r w:rsidRPr="005A5E02">
            <w:rPr>
              <w:rFonts w:ascii="Palatino Linotype" w:hAnsi="Palatino Linotype"/>
              <w:b/>
              <w:sz w:val="22"/>
              <w:szCs w:val="22"/>
              <w:lang w:val="es-ES_tradnl"/>
            </w:rPr>
            <w:t>0</w:t>
          </w:r>
          <w:r>
            <w:rPr>
              <w:rFonts w:ascii="Palatino Linotype" w:hAnsi="Palatino Linotype"/>
              <w:b/>
              <w:sz w:val="22"/>
              <w:szCs w:val="22"/>
              <w:lang w:val="es-ES_tradnl"/>
            </w:rPr>
            <w:t>4181/INFOEM/IP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acumulados </w:t>
          </w:r>
        </w:p>
      </w:tc>
    </w:tr>
    <w:tr w:rsidR="009B17A6" w:rsidRPr="005A5E02" w:rsidTr="009B17A6">
      <w:tc>
        <w:tcPr>
          <w:tcW w:w="2488" w:type="dxa"/>
          <w:shd w:val="clear" w:color="auto" w:fill="auto"/>
          <w:vAlign w:val="center"/>
        </w:tcPr>
        <w:p w:rsidR="009B17A6" w:rsidRPr="005A5E02" w:rsidRDefault="00DA4BD5" w:rsidP="009B17A6">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465" w:type="dxa"/>
          <w:shd w:val="clear" w:color="auto" w:fill="auto"/>
          <w:vAlign w:val="center"/>
        </w:tcPr>
        <w:p w:rsidR="009B17A6" w:rsidRPr="00927A01" w:rsidRDefault="006429E5" w:rsidP="006429E5">
          <w:pPr>
            <w:rPr>
              <w:rFonts w:ascii="Palatino Linotype" w:hAnsi="Palatino Linotype"/>
              <w:b/>
              <w:sz w:val="22"/>
              <w:szCs w:val="22"/>
              <w:lang w:val="es-ES_tradnl"/>
            </w:rPr>
          </w:pPr>
          <w:r>
            <w:rPr>
              <w:rFonts w:ascii="Palatino Linotype" w:hAnsi="Palatino Linotype"/>
              <w:b/>
              <w:sz w:val="22"/>
              <w:szCs w:val="22"/>
              <w:lang w:val="es-ES_tradnl"/>
            </w:rPr>
            <w:t xml:space="preserve">XXXXXX XXX XXXXX </w:t>
          </w:r>
        </w:p>
      </w:tc>
    </w:tr>
    <w:tr w:rsidR="009B17A6" w:rsidRPr="005A5E02" w:rsidTr="009B17A6">
      <w:trPr>
        <w:trHeight w:val="228"/>
      </w:trPr>
      <w:tc>
        <w:tcPr>
          <w:tcW w:w="2488"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5" w:type="dxa"/>
          <w:shd w:val="clear" w:color="auto" w:fill="auto"/>
          <w:vAlign w:val="center"/>
        </w:tcPr>
        <w:p w:rsidR="009B17A6" w:rsidRPr="00927A01" w:rsidRDefault="00DA4BD5" w:rsidP="009B17A6">
          <w:pPr>
            <w:jc w:val="both"/>
            <w:rPr>
              <w:rFonts w:ascii="Palatino Linotype" w:hAnsi="Palatino Linotype"/>
              <w:b/>
              <w:sz w:val="22"/>
              <w:szCs w:val="22"/>
              <w:lang w:val="es-ES_tradnl"/>
            </w:rPr>
          </w:pPr>
          <w:r>
            <w:rPr>
              <w:rFonts w:ascii="Palatino Linotype" w:hAnsi="Palatino Linotype"/>
              <w:b/>
              <w:sz w:val="22"/>
              <w:szCs w:val="22"/>
              <w:lang w:val="es-ES_tradnl"/>
            </w:rPr>
            <w:t>Ayuntamiento de Jocotitlán</w:t>
          </w:r>
        </w:p>
      </w:tc>
    </w:tr>
    <w:tr w:rsidR="009B17A6" w:rsidRPr="005A5E02" w:rsidTr="009B17A6">
      <w:tc>
        <w:tcPr>
          <w:tcW w:w="2488" w:type="dxa"/>
          <w:shd w:val="clear" w:color="auto" w:fill="auto"/>
          <w:vAlign w:val="center"/>
        </w:tcPr>
        <w:p w:rsidR="009B17A6" w:rsidRPr="005A5E02" w:rsidRDefault="00DA4BD5" w:rsidP="009B17A6">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5" w:type="dxa"/>
          <w:shd w:val="clear" w:color="auto" w:fill="auto"/>
          <w:vAlign w:val="center"/>
        </w:tcPr>
        <w:p w:rsidR="009B17A6" w:rsidRPr="005A5E02" w:rsidRDefault="00DA4BD5" w:rsidP="009B17A6">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B17A6" w:rsidRDefault="006429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4F744E1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0D60510"/>
    <w:multiLevelType w:val="hybridMultilevel"/>
    <w:tmpl w:val="94BA49B0"/>
    <w:lvl w:ilvl="0" w:tplc="7A905756">
      <w:start w:val="1"/>
      <w:numFmt w:val="ordinalText"/>
      <w:lvlText w:val="%1."/>
      <w:lvlJc w:val="left"/>
      <w:pPr>
        <w:ind w:left="2629"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DE"/>
    <w:rsid w:val="00017278"/>
    <w:rsid w:val="00096D89"/>
    <w:rsid w:val="0014426C"/>
    <w:rsid w:val="002126DC"/>
    <w:rsid w:val="002E7FE9"/>
    <w:rsid w:val="0041191E"/>
    <w:rsid w:val="00597C9D"/>
    <w:rsid w:val="005D62D8"/>
    <w:rsid w:val="00622CCE"/>
    <w:rsid w:val="00624FDE"/>
    <w:rsid w:val="006429E5"/>
    <w:rsid w:val="007450EB"/>
    <w:rsid w:val="00751D1E"/>
    <w:rsid w:val="007839D5"/>
    <w:rsid w:val="007C604D"/>
    <w:rsid w:val="007F6EA8"/>
    <w:rsid w:val="0085406A"/>
    <w:rsid w:val="008B1B3D"/>
    <w:rsid w:val="00933CC2"/>
    <w:rsid w:val="009C0781"/>
    <w:rsid w:val="00A062CE"/>
    <w:rsid w:val="00B44E27"/>
    <w:rsid w:val="00B95C4B"/>
    <w:rsid w:val="00BF5578"/>
    <w:rsid w:val="00C23B43"/>
    <w:rsid w:val="00C7160E"/>
    <w:rsid w:val="00C7399F"/>
    <w:rsid w:val="00C9714C"/>
    <w:rsid w:val="00CD7E31"/>
    <w:rsid w:val="00CE6D69"/>
    <w:rsid w:val="00DA4BD5"/>
    <w:rsid w:val="00DF690C"/>
    <w:rsid w:val="00E95257"/>
    <w:rsid w:val="00EA493B"/>
    <w:rsid w:val="00F641F8"/>
    <w:rsid w:val="00FA4219"/>
    <w:rsid w:val="00FE56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153EF1-C614-434B-B892-3C56413F7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D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624FDE"/>
    <w:rPr>
      <w:rFonts w:eastAsiaTheme="minorEastAsia"/>
      <w:sz w:val="24"/>
      <w:szCs w:val="24"/>
      <w:lang w:val="es-ES_tradnl" w:eastAsia="es-ES"/>
    </w:rPr>
  </w:style>
  <w:style w:type="paragraph" w:styleId="Encabezado">
    <w:name w:val="header"/>
    <w:basedOn w:val="Normal"/>
    <w:link w:val="EncabezadoCar"/>
    <w:uiPriority w:val="99"/>
    <w:unhideWhenUsed/>
    <w:rsid w:val="00624FDE"/>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624FDE"/>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24FDE"/>
    <w:rPr>
      <w:rFonts w:eastAsiaTheme="minorEastAsia"/>
      <w:sz w:val="24"/>
      <w:szCs w:val="24"/>
      <w:lang w:val="es-ES_tradnl" w:eastAsia="es-ES"/>
    </w:rPr>
  </w:style>
  <w:style w:type="paragraph" w:styleId="Piedepgina">
    <w:name w:val="footer"/>
    <w:basedOn w:val="Normal"/>
    <w:link w:val="PiedepginaCar"/>
    <w:uiPriority w:val="99"/>
    <w:unhideWhenUsed/>
    <w:rsid w:val="00624FDE"/>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624FDE"/>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24FD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24F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24FD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24FD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24FDE"/>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624FDE"/>
    <w:rPr>
      <w:vertAlign w:val="superscript"/>
    </w:rPr>
  </w:style>
  <w:style w:type="paragraph" w:styleId="Sinespaciado">
    <w:name w:val="No Spacing"/>
    <w:aliases w:val="Francesa"/>
    <w:link w:val="SinespaciadoCar"/>
    <w:uiPriority w:val="1"/>
    <w:qFormat/>
    <w:rsid w:val="00622CCE"/>
    <w:pPr>
      <w:spacing w:after="0" w:line="240" w:lineRule="auto"/>
    </w:pPr>
  </w:style>
  <w:style w:type="paragraph" w:styleId="Textodeglobo">
    <w:name w:val="Balloon Text"/>
    <w:basedOn w:val="Normal"/>
    <w:link w:val="TextodegloboCar"/>
    <w:uiPriority w:val="99"/>
    <w:semiHidden/>
    <w:unhideWhenUsed/>
    <w:rsid w:val="00622C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2CCE"/>
    <w:rPr>
      <w:rFonts w:ascii="Segoe UI" w:eastAsia="Times New Roman" w:hAnsi="Segoe UI" w:cs="Segoe UI"/>
      <w:sz w:val="18"/>
      <w:szCs w:val="18"/>
      <w:lang w:val="es-ES" w:eastAsia="es-ES"/>
    </w:rPr>
  </w:style>
  <w:style w:type="character" w:customStyle="1" w:styleId="SinespaciadoCar">
    <w:name w:val="Sin espaciado Car"/>
    <w:aliases w:val="Francesa Car"/>
    <w:link w:val="Sinespaciado"/>
    <w:uiPriority w:val="1"/>
    <w:locked/>
    <w:rsid w:val="007F6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yperlink" Target="https://www.saimex.org.mx/saimex/solicitud/downloadAttach/587194.page"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35</Pages>
  <Words>7226</Words>
  <Characters>39747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2019-01-10T20:30:00Z</cp:lastPrinted>
  <dcterms:created xsi:type="dcterms:W3CDTF">2019-01-11T04:08:00Z</dcterms:created>
  <dcterms:modified xsi:type="dcterms:W3CDTF">2019-02-14T20:16:00Z</dcterms:modified>
</cp:coreProperties>
</file>